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78C0" w:rsidRDefault="009278C0" w:rsidP="009278C0">
      <w:pPr>
        <w:tabs>
          <w:tab w:val="left" w:pos="3686"/>
        </w:tabs>
        <w:ind w:right="-1"/>
        <w:rPr>
          <w:rFonts w:cs="Arial"/>
          <w:szCs w:val="22"/>
        </w:rPr>
      </w:pPr>
    </w:p>
    <w:tbl>
      <w:tblPr>
        <w:tblW w:w="104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57"/>
        <w:gridCol w:w="2268"/>
        <w:gridCol w:w="2694"/>
      </w:tblGrid>
      <w:tr w:rsidR="009278C0" w:rsidRPr="005B7DE2" w:rsidTr="00E81C21">
        <w:tc>
          <w:tcPr>
            <w:tcW w:w="5457" w:type="dxa"/>
            <w:tcBorders>
              <w:top w:val="nil"/>
              <w:left w:val="nil"/>
              <w:bottom w:val="nil"/>
              <w:right w:val="nil"/>
            </w:tcBorders>
          </w:tcPr>
          <w:p w:rsidR="009278C0" w:rsidRPr="005B7DE2" w:rsidRDefault="009278C0" w:rsidP="009278C0">
            <w:pPr>
              <w:tabs>
                <w:tab w:val="left" w:pos="5670"/>
              </w:tabs>
              <w:rPr>
                <w:szCs w:val="22"/>
                <w:u w:val="single"/>
              </w:rPr>
            </w:pPr>
            <w:r>
              <w:rPr>
                <w:b/>
              </w:rPr>
              <w:t xml:space="preserve">Annex 3 to the Contract pursuant to </w:t>
            </w:r>
            <w:r w:rsidR="00AF6C68">
              <w:rPr>
                <w:b/>
              </w:rPr>
              <w:t>DE</w:t>
            </w:r>
            <w:r>
              <w:rPr>
                <w:b/>
              </w:rPr>
              <w:t>-UZ 99</w:t>
            </w:r>
          </w:p>
          <w:p w:rsidR="009278C0" w:rsidRPr="005B7DE2" w:rsidRDefault="009278C0" w:rsidP="009278C0">
            <w:pPr>
              <w:tabs>
                <w:tab w:val="left" w:pos="5670"/>
              </w:tabs>
              <w:rPr>
                <w:szCs w:val="22"/>
                <w:u w:val="single"/>
              </w:rPr>
            </w:pPr>
          </w:p>
          <w:p w:rsidR="009278C0" w:rsidRPr="005B7DE2" w:rsidRDefault="009278C0" w:rsidP="009278C0">
            <w:pPr>
              <w:tabs>
                <w:tab w:val="left" w:pos="5670"/>
              </w:tabs>
              <w:rPr>
                <w:szCs w:val="22"/>
                <w:u w:val="single"/>
              </w:rPr>
            </w:pPr>
          </w:p>
          <w:p w:rsidR="009278C0" w:rsidRPr="005B7DE2" w:rsidRDefault="009278C0" w:rsidP="009278C0">
            <w:pPr>
              <w:pBdr>
                <w:bottom w:val="single" w:sz="6" w:space="1" w:color="auto"/>
              </w:pBdr>
              <w:tabs>
                <w:tab w:val="left" w:pos="5670"/>
              </w:tabs>
              <w:rPr>
                <w:b/>
                <w:szCs w:val="22"/>
                <w:u w:val="single"/>
              </w:rPr>
            </w:pPr>
            <w:r>
              <w:rPr>
                <w:b/>
              </w:rPr>
              <w:t xml:space="preserve">Environmental Label for </w:t>
            </w:r>
            <w:r>
              <w:br/>
            </w:r>
            <w:r>
              <w:rPr>
                <w:b/>
              </w:rPr>
              <w:t>"Movement Area De-icers for Airfields"</w:t>
            </w:r>
          </w:p>
        </w:tc>
        <w:tc>
          <w:tcPr>
            <w:tcW w:w="2268" w:type="dxa"/>
            <w:tcBorders>
              <w:top w:val="nil"/>
              <w:left w:val="nil"/>
              <w:bottom w:val="nil"/>
              <w:right w:val="single" w:sz="6" w:space="0" w:color="auto"/>
            </w:tcBorders>
          </w:tcPr>
          <w:p w:rsidR="009278C0" w:rsidRPr="005B7DE2" w:rsidRDefault="009278C0" w:rsidP="009278C0">
            <w:pPr>
              <w:tabs>
                <w:tab w:val="left" w:pos="5670"/>
              </w:tabs>
              <w:rPr>
                <w:szCs w:val="22"/>
                <w:u w:val="single"/>
              </w:rPr>
            </w:pPr>
          </w:p>
          <w:p w:rsidR="009278C0" w:rsidRPr="005B7DE2" w:rsidRDefault="009278C0" w:rsidP="009278C0">
            <w:pPr>
              <w:tabs>
                <w:tab w:val="left" w:pos="5670"/>
              </w:tabs>
              <w:rPr>
                <w:szCs w:val="22"/>
                <w:u w:val="single"/>
              </w:rPr>
            </w:pPr>
          </w:p>
          <w:p w:rsidR="009278C0" w:rsidRPr="005B7DE2" w:rsidRDefault="009278C0" w:rsidP="009278C0">
            <w:pPr>
              <w:tabs>
                <w:tab w:val="left" w:pos="5670"/>
              </w:tabs>
              <w:rPr>
                <w:b/>
                <w:szCs w:val="22"/>
              </w:rPr>
            </w:pPr>
          </w:p>
        </w:tc>
        <w:tc>
          <w:tcPr>
            <w:tcW w:w="2694" w:type="dxa"/>
            <w:tcBorders>
              <w:left w:val="nil"/>
            </w:tcBorders>
          </w:tcPr>
          <w:p w:rsidR="009278C0" w:rsidRPr="005B7DE2" w:rsidRDefault="009278C0" w:rsidP="009278C0">
            <w:pPr>
              <w:tabs>
                <w:tab w:val="left" w:pos="5670"/>
              </w:tabs>
              <w:spacing w:before="120"/>
              <w:jc w:val="center"/>
              <w:rPr>
                <w:szCs w:val="22"/>
              </w:rPr>
            </w:pPr>
            <w:r>
              <w:rPr>
                <w:b/>
              </w:rPr>
              <w:t>Please use</w:t>
            </w:r>
          </w:p>
          <w:p w:rsidR="009278C0" w:rsidRPr="005B7DE2" w:rsidRDefault="009278C0" w:rsidP="009278C0">
            <w:pPr>
              <w:tabs>
                <w:tab w:val="left" w:pos="5670"/>
              </w:tabs>
              <w:jc w:val="center"/>
              <w:rPr>
                <w:szCs w:val="22"/>
              </w:rPr>
            </w:pPr>
          </w:p>
          <w:p w:rsidR="009278C0" w:rsidRPr="005B7DE2" w:rsidRDefault="009278C0" w:rsidP="009278C0">
            <w:pPr>
              <w:tabs>
                <w:tab w:val="left" w:pos="5670"/>
              </w:tabs>
              <w:jc w:val="center"/>
              <w:rPr>
                <w:szCs w:val="22"/>
              </w:rPr>
            </w:pPr>
            <w:r>
              <w:rPr>
                <w:b/>
              </w:rPr>
              <w:t>this printed form!</w:t>
            </w:r>
          </w:p>
          <w:p w:rsidR="009278C0" w:rsidRPr="005B7DE2" w:rsidRDefault="009278C0" w:rsidP="009278C0">
            <w:pPr>
              <w:tabs>
                <w:tab w:val="left" w:pos="5670"/>
              </w:tabs>
              <w:rPr>
                <w:b/>
                <w:szCs w:val="22"/>
              </w:rPr>
            </w:pPr>
          </w:p>
        </w:tc>
      </w:tr>
    </w:tbl>
    <w:p w:rsidR="009278C0" w:rsidRDefault="009278C0" w:rsidP="009278C0">
      <w:pPr>
        <w:jc w:val="both"/>
      </w:pPr>
    </w:p>
    <w:p w:rsidR="009278C0" w:rsidRDefault="009278C0" w:rsidP="009278C0">
      <w:pPr>
        <w:jc w:val="both"/>
      </w:pPr>
    </w:p>
    <w:p w:rsidR="009278C0" w:rsidRPr="005B7DE2" w:rsidRDefault="009278C0" w:rsidP="009278C0">
      <w:pPr>
        <w:rPr>
          <w:b/>
          <w:sz w:val="20"/>
        </w:rPr>
      </w:pPr>
      <w:r>
        <w:rPr>
          <w:b/>
          <w:sz w:val="20"/>
        </w:rPr>
        <w:t>Declaration from the applicant in accordance with Paragraph 3.</w:t>
      </w:r>
      <w:r w:rsidR="006D7CD4">
        <w:rPr>
          <w:b/>
          <w:sz w:val="20"/>
        </w:rPr>
        <w:t>5</w:t>
      </w:r>
      <w:r>
        <w:rPr>
          <w:b/>
          <w:sz w:val="20"/>
        </w:rPr>
        <w:t xml:space="preserve"> </w:t>
      </w:r>
      <w:r>
        <w:br/>
      </w:r>
      <w:r w:rsidR="00781CFA">
        <w:rPr>
          <w:b/>
          <w:sz w:val="20"/>
        </w:rPr>
        <w:t>General exclusion of substances with certain properties</w:t>
      </w:r>
    </w:p>
    <w:p w:rsidR="009278C0" w:rsidRPr="005B7DE2" w:rsidRDefault="009278C0" w:rsidP="009278C0">
      <w:pPr>
        <w:jc w:val="both"/>
        <w:rPr>
          <w:sz w:val="20"/>
        </w:rPr>
      </w:pPr>
    </w:p>
    <w:p w:rsidR="009278C0" w:rsidRPr="005B7DE2" w:rsidRDefault="009278C0" w:rsidP="009278C0">
      <w:pPr>
        <w:jc w:val="both"/>
        <w:rPr>
          <w:sz w:val="20"/>
        </w:rPr>
      </w:pPr>
    </w:p>
    <w:p w:rsidR="009278C0" w:rsidRPr="005B7DE2" w:rsidRDefault="009278C0" w:rsidP="009278C0">
      <w:pPr>
        <w:ind w:left="6804" w:hanging="6804"/>
        <w:jc w:val="both"/>
        <w:rPr>
          <w:sz w:val="20"/>
        </w:rPr>
      </w:pPr>
    </w:p>
    <w:p w:rsidR="009278C0" w:rsidRPr="005B7DE2" w:rsidRDefault="009278C0" w:rsidP="009278C0">
      <w:pPr>
        <w:spacing w:line="360" w:lineRule="auto"/>
        <w:jc w:val="both"/>
        <w:rPr>
          <w:sz w:val="20"/>
        </w:rPr>
      </w:pPr>
      <w:r>
        <w:rPr>
          <w:sz w:val="20"/>
        </w:rPr>
        <w:t>We hereby declare that the following substances have not been added to the product:</w:t>
      </w:r>
    </w:p>
    <w:p w:rsidR="009278C0" w:rsidRPr="005B7DE2" w:rsidRDefault="009278C0" w:rsidP="009278C0">
      <w:pPr>
        <w:tabs>
          <w:tab w:val="left" w:pos="3686"/>
        </w:tabs>
        <w:ind w:right="-1"/>
        <w:rPr>
          <w:rFonts w:cs="Arial"/>
          <w:sz w:val="20"/>
        </w:rPr>
      </w:pPr>
    </w:p>
    <w:p w:rsidR="00781CFA" w:rsidRPr="00781CFA" w:rsidRDefault="00781CFA" w:rsidP="00781CFA">
      <w:pPr>
        <w:pStyle w:val="AufzhlungBuchstabe"/>
        <w:rPr>
          <w:rFonts w:ascii="Arial" w:hAnsi="Arial" w:cs="Arial"/>
        </w:rPr>
      </w:pPr>
      <w:r w:rsidRPr="00781CFA">
        <w:rPr>
          <w:rFonts w:ascii="Arial" w:hAnsi="Arial" w:cs="Arial"/>
        </w:rPr>
        <w:t>Substances which are identified as particularly alarming under the European Chemicals Regulation REACH (1907/2006/EC) and which have been incorporated into the list drawn up in accordance with Article 59, Paragraph 1 of the REACH Regulation (so-called "list of candidates"). The version of the list of candidates at the time of application is valid.</w:t>
      </w:r>
      <w:r w:rsidRPr="00781CFA">
        <w:rPr>
          <w:rStyle w:val="Funotenzeichen"/>
          <w:rFonts w:ascii="Arial" w:hAnsi="Arial" w:cs="Arial"/>
        </w:rPr>
        <w:footnoteReference w:id="1"/>
      </w:r>
      <w:r w:rsidRPr="00781CFA">
        <w:rPr>
          <w:rFonts w:ascii="Arial" w:hAnsi="Arial" w:cs="Arial"/>
        </w:rPr>
        <w:t xml:space="preserve"> If the substance is part of a mixture, its concentration must not exceed 0.1% by mass. If a stricter, more specific concentration limit is specified for a substance in a mixture in criteria for the GHS Regulation (EC/1272/2008) then this is valid.</w:t>
      </w:r>
    </w:p>
    <w:p w:rsidR="00781CFA" w:rsidRPr="00781CFA" w:rsidRDefault="00781CFA" w:rsidP="00781CFA">
      <w:pPr>
        <w:pStyle w:val="AufzhlungBuchstabe"/>
        <w:rPr>
          <w:rFonts w:ascii="Arial" w:hAnsi="Arial" w:cs="Arial"/>
        </w:rPr>
      </w:pPr>
      <w:r w:rsidRPr="00781CFA">
        <w:rPr>
          <w:rFonts w:ascii="Arial" w:hAnsi="Arial" w:cs="Arial"/>
        </w:rPr>
        <w:t>Ingredient which according to the criteria of Regulation (EC) No 1272/2008</w:t>
      </w:r>
      <w:r w:rsidRPr="00781CFA">
        <w:rPr>
          <w:rStyle w:val="Funotenzeichen"/>
          <w:rFonts w:ascii="Arial" w:hAnsi="Arial" w:cs="Arial"/>
        </w:rPr>
        <w:footnoteReference w:id="2"/>
      </w:r>
      <w:r w:rsidRPr="00781CFA">
        <w:rPr>
          <w:rFonts w:ascii="Arial" w:hAnsi="Arial" w:cs="Arial"/>
        </w:rPr>
        <w:t xml:space="preserve"> are assigned the following H Phrases named in the table or which meet the criteria for such classification. If the substance in this case is part of a mixture then its concentration may not exceed the general generic cut-off values according to the GHS Regulation (EC/1272/2008). If a stricter, more specific concentration limit is specified for a substance in a mixture then this is valid.</w:t>
      </w:r>
    </w:p>
    <w:p w:rsidR="00781CFA" w:rsidRDefault="00781CFA" w:rsidP="009278C0">
      <w:pPr>
        <w:pStyle w:val="Listenabsatz"/>
        <w:widowControl w:val="0"/>
        <w:tabs>
          <w:tab w:val="left" w:pos="357"/>
        </w:tabs>
        <w:autoSpaceDE w:val="0"/>
        <w:autoSpaceDN w:val="0"/>
        <w:adjustRightInd w:val="0"/>
        <w:contextualSpacing w:val="0"/>
        <w:rPr>
          <w:rFonts w:ascii="Arial" w:hAnsi="Arial" w:cs="Arial"/>
          <w:sz w:val="20"/>
          <w:szCs w:val="20"/>
        </w:rPr>
      </w:pPr>
    </w:p>
    <w:tbl>
      <w:tblPr>
        <w:tblW w:w="9493" w:type="dxa"/>
        <w:tblLook w:val="01E0" w:firstRow="1" w:lastRow="1" w:firstColumn="1" w:lastColumn="1" w:noHBand="0" w:noVBand="0"/>
      </w:tblPr>
      <w:tblGrid>
        <w:gridCol w:w="2122"/>
        <w:gridCol w:w="7371"/>
      </w:tblGrid>
      <w:tr w:rsidR="00781CFA" w:rsidRPr="00FE0DDB" w:rsidTr="002440D0">
        <w:trPr>
          <w:tblHeader/>
        </w:trPr>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pPr>
              <w:pStyle w:val="Tabellentextfettlinksbndig"/>
            </w:pPr>
            <w:r w:rsidRPr="00FE0DDB">
              <w:t xml:space="preserve">Regulation 1272/2008 </w:t>
            </w:r>
          </w:p>
          <w:p w:rsidR="00781CFA" w:rsidRPr="00FE0DDB" w:rsidRDefault="00781CFA" w:rsidP="002440D0">
            <w:pPr>
              <w:pStyle w:val="Tabellentextfettlinksbndig"/>
            </w:pPr>
            <w:r w:rsidRPr="00FE0DDB">
              <w:t>(GHS Regulation)</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pPr>
              <w:pStyle w:val="Tabellentextfettlinksbndig"/>
            </w:pPr>
            <w:r w:rsidRPr="00FE0DDB">
              <w:t>Wording</w:t>
            </w:r>
          </w:p>
        </w:tc>
      </w:tr>
      <w:tr w:rsidR="00781CFA" w:rsidRPr="00FE0DDB" w:rsidTr="002440D0">
        <w:tc>
          <w:tcPr>
            <w:tcW w:w="9493" w:type="dxa"/>
            <w:gridSpan w:val="2"/>
            <w:tcBorders>
              <w:top w:val="single" w:sz="4" w:space="0" w:color="auto"/>
              <w:left w:val="single" w:sz="4" w:space="0" w:color="auto"/>
              <w:bottom w:val="single" w:sz="4" w:space="0" w:color="auto"/>
              <w:right w:val="single" w:sz="4" w:space="0" w:color="auto"/>
            </w:tcBorders>
          </w:tcPr>
          <w:p w:rsidR="00781CFA" w:rsidRPr="00FE0DDB" w:rsidRDefault="00781CFA" w:rsidP="002440D0">
            <w:pPr>
              <w:pStyle w:val="Tabellentextfettkleinlinksbndig"/>
            </w:pPr>
            <w:r w:rsidRPr="00FE0DDB">
              <w:t>Toxic substances</w:t>
            </w:r>
          </w:p>
        </w:tc>
      </w:tr>
      <w:tr w:rsidR="00781CFA" w:rsidRPr="00FE0DDB" w:rsidTr="002440D0">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H300</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Fatal if swallowed</w:t>
            </w:r>
          </w:p>
        </w:tc>
      </w:tr>
      <w:tr w:rsidR="00781CFA" w:rsidRPr="00FE0DDB" w:rsidTr="002440D0">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H301</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 xml:space="preserve">Toxic if swallowed </w:t>
            </w:r>
          </w:p>
        </w:tc>
      </w:tr>
      <w:tr w:rsidR="00781CFA" w:rsidRPr="00FE0DDB" w:rsidTr="002440D0">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H304</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 xml:space="preserve">May be fatal if swallowed and enters airways </w:t>
            </w:r>
          </w:p>
        </w:tc>
      </w:tr>
      <w:tr w:rsidR="00781CFA" w:rsidRPr="00FE0DDB" w:rsidTr="002440D0">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H310</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Fatal in contact with skin</w:t>
            </w:r>
          </w:p>
        </w:tc>
      </w:tr>
      <w:tr w:rsidR="00781CFA" w:rsidRPr="00FE0DDB" w:rsidTr="002440D0">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H311</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Toxic in contact with skin</w:t>
            </w:r>
          </w:p>
        </w:tc>
      </w:tr>
      <w:tr w:rsidR="00781CFA" w:rsidRPr="00FE0DDB" w:rsidTr="002440D0">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H317</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May cause an allergic skin reaction</w:t>
            </w:r>
          </w:p>
        </w:tc>
      </w:tr>
      <w:tr w:rsidR="00781CFA" w:rsidRPr="00FE0DDB" w:rsidTr="002440D0">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H330</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Fatal if inhaled</w:t>
            </w:r>
          </w:p>
        </w:tc>
      </w:tr>
      <w:tr w:rsidR="00781CFA" w:rsidRPr="00FE0DDB" w:rsidTr="002440D0">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H331</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Toxic if inhaled</w:t>
            </w:r>
          </w:p>
        </w:tc>
      </w:tr>
      <w:tr w:rsidR="00781CFA" w:rsidRPr="00FE0DDB" w:rsidTr="002440D0">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H334</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May cause allergy or asthma symptoms or breathing difficulties if inhaled</w:t>
            </w:r>
          </w:p>
        </w:tc>
      </w:tr>
      <w:tr w:rsidR="00781CFA" w:rsidRPr="00FE0DDB" w:rsidTr="002440D0">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H370</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Causes damage to organs</w:t>
            </w:r>
          </w:p>
        </w:tc>
      </w:tr>
      <w:tr w:rsidR="00781CFA" w:rsidRPr="00FE0DDB" w:rsidTr="002440D0">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 xml:space="preserve">H371 </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May cause damage to organs</w:t>
            </w:r>
          </w:p>
        </w:tc>
      </w:tr>
      <w:tr w:rsidR="00781CFA" w:rsidRPr="00FE0DDB" w:rsidTr="002440D0">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H372</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Causes damage to organs, repeated exposure</w:t>
            </w:r>
          </w:p>
        </w:tc>
      </w:tr>
      <w:tr w:rsidR="00781CFA" w:rsidRPr="00FE0DDB" w:rsidTr="002440D0">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 xml:space="preserve">H373 </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May cause damage to organs through prolonged or repeated exposure</w:t>
            </w:r>
          </w:p>
        </w:tc>
      </w:tr>
      <w:tr w:rsidR="00781CFA" w:rsidRPr="00FE0DDB" w:rsidTr="002440D0">
        <w:tc>
          <w:tcPr>
            <w:tcW w:w="9493" w:type="dxa"/>
            <w:gridSpan w:val="2"/>
            <w:tcBorders>
              <w:top w:val="single" w:sz="4" w:space="0" w:color="auto"/>
              <w:left w:val="single" w:sz="4" w:space="0" w:color="auto"/>
              <w:bottom w:val="single" w:sz="4" w:space="0" w:color="auto"/>
              <w:right w:val="single" w:sz="4" w:space="0" w:color="auto"/>
            </w:tcBorders>
          </w:tcPr>
          <w:p w:rsidR="00781CFA" w:rsidRPr="00FE0DDB" w:rsidRDefault="00781CFA" w:rsidP="002440D0">
            <w:pPr>
              <w:pStyle w:val="Tabellentextfettkleinlinksbndig"/>
            </w:pPr>
            <w:r w:rsidRPr="00FE0DDB">
              <w:t>Carcinogenic, mutagenic and reprotoxic substances</w:t>
            </w:r>
          </w:p>
        </w:tc>
      </w:tr>
      <w:tr w:rsidR="00781CFA" w:rsidRPr="00FE0DDB" w:rsidTr="002440D0">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H340</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May cause genetic defects.</w:t>
            </w:r>
          </w:p>
        </w:tc>
      </w:tr>
      <w:tr w:rsidR="00781CFA" w:rsidRPr="00FE0DDB" w:rsidTr="002440D0">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H341</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Suspected of causing genetic defects.</w:t>
            </w:r>
          </w:p>
        </w:tc>
      </w:tr>
      <w:tr w:rsidR="00781CFA" w:rsidRPr="00FE0DDB" w:rsidTr="002440D0">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H350</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May cause cancer.</w:t>
            </w:r>
          </w:p>
        </w:tc>
      </w:tr>
      <w:tr w:rsidR="00781CFA" w:rsidRPr="00FE0DDB" w:rsidTr="002440D0">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H350i</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May cause cancer if inhaled.</w:t>
            </w:r>
          </w:p>
        </w:tc>
      </w:tr>
      <w:tr w:rsidR="00781CFA" w:rsidRPr="00FE0DDB" w:rsidTr="002440D0">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H351</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Suspected of causing cancer.</w:t>
            </w:r>
          </w:p>
        </w:tc>
      </w:tr>
      <w:tr w:rsidR="00781CFA" w:rsidRPr="00FE0DDB" w:rsidTr="002440D0">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H360F</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May damage fertility.</w:t>
            </w:r>
          </w:p>
        </w:tc>
      </w:tr>
      <w:tr w:rsidR="00781CFA" w:rsidRPr="00FE0DDB" w:rsidTr="002440D0">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H360D</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May damage the unborn child.</w:t>
            </w:r>
          </w:p>
        </w:tc>
      </w:tr>
      <w:tr w:rsidR="00781CFA" w:rsidRPr="00FE0DDB" w:rsidTr="002440D0">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H360FD</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 xml:space="preserve">May damage fertility. </w:t>
            </w:r>
          </w:p>
          <w:p w:rsidR="00781CFA" w:rsidRPr="00FE0DDB" w:rsidRDefault="00781CFA" w:rsidP="002440D0">
            <w:r w:rsidRPr="00FE0DDB">
              <w:t>May damage the unborn child.</w:t>
            </w:r>
          </w:p>
        </w:tc>
      </w:tr>
      <w:tr w:rsidR="00781CFA" w:rsidRPr="00FE0DDB" w:rsidTr="002440D0">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H360Fd</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 xml:space="preserve">May damage fertility. </w:t>
            </w:r>
          </w:p>
          <w:p w:rsidR="00781CFA" w:rsidRPr="00FE0DDB" w:rsidRDefault="00781CFA" w:rsidP="002440D0">
            <w:r w:rsidRPr="00FE0DDB">
              <w:t>Suspected of damaging the unborn child.</w:t>
            </w:r>
          </w:p>
        </w:tc>
      </w:tr>
      <w:tr w:rsidR="00781CFA" w:rsidRPr="00FE0DDB" w:rsidTr="002440D0">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H360Df</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 xml:space="preserve">May damage the unborn child. </w:t>
            </w:r>
          </w:p>
          <w:p w:rsidR="00781CFA" w:rsidRPr="00FE0DDB" w:rsidRDefault="00781CFA" w:rsidP="002440D0">
            <w:r w:rsidRPr="00FE0DDB">
              <w:t>Suspected of damaging fertility.</w:t>
            </w:r>
          </w:p>
        </w:tc>
      </w:tr>
      <w:tr w:rsidR="00781CFA" w:rsidRPr="00FE0DDB" w:rsidTr="002440D0">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H361f</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Suspected of damaging fertility.</w:t>
            </w:r>
          </w:p>
        </w:tc>
      </w:tr>
      <w:tr w:rsidR="00781CFA" w:rsidRPr="00FE0DDB" w:rsidTr="002440D0">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H361d</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Suspected of damaging the unborn child.</w:t>
            </w:r>
          </w:p>
        </w:tc>
      </w:tr>
      <w:tr w:rsidR="00781CFA" w:rsidRPr="00FE0DDB" w:rsidTr="002440D0">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H361fd</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 xml:space="preserve">Suspected of damaging fertility. </w:t>
            </w:r>
          </w:p>
          <w:p w:rsidR="00781CFA" w:rsidRPr="00FE0DDB" w:rsidRDefault="00781CFA" w:rsidP="002440D0">
            <w:r w:rsidRPr="00FE0DDB">
              <w:t>Suspected of damaging the unborn child.</w:t>
            </w:r>
          </w:p>
        </w:tc>
      </w:tr>
      <w:tr w:rsidR="00781CFA" w:rsidRPr="00FE0DDB" w:rsidTr="002440D0">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H362</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May cause harm to breast fed children.</w:t>
            </w:r>
          </w:p>
        </w:tc>
      </w:tr>
      <w:tr w:rsidR="00781CFA" w:rsidRPr="00FE0DDB" w:rsidTr="002440D0">
        <w:tc>
          <w:tcPr>
            <w:tcW w:w="9493" w:type="dxa"/>
            <w:gridSpan w:val="2"/>
            <w:tcBorders>
              <w:top w:val="single" w:sz="4" w:space="0" w:color="auto"/>
              <w:left w:val="single" w:sz="4" w:space="0" w:color="auto"/>
              <w:bottom w:val="single" w:sz="4" w:space="0" w:color="auto"/>
              <w:right w:val="single" w:sz="4" w:space="0" w:color="auto"/>
            </w:tcBorders>
          </w:tcPr>
          <w:p w:rsidR="00781CFA" w:rsidRPr="00FE0DDB" w:rsidRDefault="00781CFA" w:rsidP="002440D0">
            <w:pPr>
              <w:pStyle w:val="Tabellentextfettkleinlinksbndig"/>
            </w:pPr>
            <w:r w:rsidRPr="00FE0DDB">
              <w:t>Water-hazardous substances</w:t>
            </w:r>
          </w:p>
        </w:tc>
      </w:tr>
      <w:tr w:rsidR="00781CFA" w:rsidRPr="00FE0DDB" w:rsidTr="002440D0">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H400</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Very toxic to aquatic life.</w:t>
            </w:r>
          </w:p>
        </w:tc>
      </w:tr>
      <w:tr w:rsidR="00781CFA" w:rsidRPr="00FE0DDB" w:rsidTr="002440D0">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H410</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Very toxic to aquatic life with long-lasting effects.</w:t>
            </w:r>
          </w:p>
        </w:tc>
      </w:tr>
      <w:tr w:rsidR="00781CFA" w:rsidRPr="00FE0DDB" w:rsidTr="002440D0">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H411</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Toxic to aquatic organisms with long-lasting effects.</w:t>
            </w:r>
          </w:p>
        </w:tc>
      </w:tr>
      <w:tr w:rsidR="00781CFA" w:rsidRPr="00FE0DDB" w:rsidTr="002440D0">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H412</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Harmful to aquatic life with long lasting effects</w:t>
            </w:r>
          </w:p>
        </w:tc>
      </w:tr>
      <w:tr w:rsidR="00781CFA" w:rsidRPr="00FE0DDB" w:rsidTr="002440D0">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H413</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May cause long lasting harmful effects to aquatic organisms</w:t>
            </w:r>
          </w:p>
        </w:tc>
      </w:tr>
      <w:tr w:rsidR="00781CFA" w:rsidRPr="00FE0DDB" w:rsidTr="002440D0">
        <w:tc>
          <w:tcPr>
            <w:tcW w:w="9493" w:type="dxa"/>
            <w:gridSpan w:val="2"/>
            <w:tcBorders>
              <w:top w:val="single" w:sz="4" w:space="0" w:color="auto"/>
              <w:left w:val="single" w:sz="4" w:space="0" w:color="auto"/>
              <w:bottom w:val="single" w:sz="4" w:space="0" w:color="auto"/>
              <w:right w:val="single" w:sz="4" w:space="0" w:color="auto"/>
            </w:tcBorders>
          </w:tcPr>
          <w:p w:rsidR="00781CFA" w:rsidRPr="00FE0DDB" w:rsidRDefault="00781CFA" w:rsidP="002440D0">
            <w:pPr>
              <w:pStyle w:val="Tabellentextfettkleinlinksbndig"/>
            </w:pPr>
            <w:r w:rsidRPr="00FE0DDB">
              <w:t>Other Health and Environmental Effects</w:t>
            </w:r>
          </w:p>
        </w:tc>
      </w:tr>
      <w:tr w:rsidR="00781CFA" w:rsidRPr="00FE0DDB" w:rsidTr="002440D0">
        <w:tc>
          <w:tcPr>
            <w:tcW w:w="2122"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EUH059 (H420)</w:t>
            </w:r>
          </w:p>
        </w:tc>
        <w:tc>
          <w:tcPr>
            <w:tcW w:w="7371" w:type="dxa"/>
            <w:tcBorders>
              <w:top w:val="single" w:sz="4" w:space="0" w:color="auto"/>
              <w:left w:val="single" w:sz="4" w:space="0" w:color="auto"/>
              <w:bottom w:val="single" w:sz="4" w:space="0" w:color="auto"/>
              <w:right w:val="single" w:sz="4" w:space="0" w:color="auto"/>
            </w:tcBorders>
            <w:hideMark/>
          </w:tcPr>
          <w:p w:rsidR="00781CFA" w:rsidRPr="00FE0DDB" w:rsidRDefault="00781CFA" w:rsidP="002440D0">
            <w:r w:rsidRPr="00FE0DDB">
              <w:t>Hazardous to the ozone layer</w:t>
            </w:r>
          </w:p>
        </w:tc>
      </w:tr>
    </w:tbl>
    <w:p w:rsidR="009278C0" w:rsidRDefault="009278C0" w:rsidP="009278C0">
      <w:pPr>
        <w:widowControl w:val="0"/>
        <w:rPr>
          <w:rFonts w:cs="Arial"/>
          <w:sz w:val="18"/>
          <w:szCs w:val="18"/>
          <w:highlight w:val="yellow"/>
        </w:rPr>
      </w:pPr>
    </w:p>
    <w:p w:rsidR="009278C0" w:rsidRDefault="009278C0" w:rsidP="009278C0">
      <w:pPr>
        <w:widowControl w:val="0"/>
        <w:rPr>
          <w:rFonts w:cs="Arial"/>
          <w:sz w:val="18"/>
          <w:szCs w:val="18"/>
          <w:highlight w:val="yellow"/>
        </w:rPr>
      </w:pPr>
    </w:p>
    <w:p w:rsidR="00781CFA" w:rsidRPr="00781CFA" w:rsidRDefault="00781CFA" w:rsidP="00781CFA">
      <w:pPr>
        <w:pStyle w:val="AufzhlungBuchstabe"/>
        <w:rPr>
          <w:rFonts w:ascii="Arial" w:hAnsi="Arial" w:cs="Arial"/>
        </w:rPr>
      </w:pPr>
      <w:r w:rsidRPr="00781CFA">
        <w:rPr>
          <w:rFonts w:ascii="Arial" w:hAnsi="Arial" w:cs="Arial"/>
        </w:rPr>
        <w:t>The following are exempt from regulations a) and b): Impurities in concentrations that are not specified in the safety data sheet. The components listed on the safety data sheet must correspond with the regulations according to Annex II, No. 3, of the REACH regulation (EC/1907/2006). If the substance in this case is part of a mixture then its concentration may not exceed the general generic cut-off values according to the GHS Regulation (EC/1272/2008). If a stricter, more specific concentration limit is specified for a substance in a mixture then this is valid</w:t>
      </w:r>
    </w:p>
    <w:p w:rsidR="009278C0" w:rsidRDefault="009278C0" w:rsidP="009278C0">
      <w:pPr>
        <w:tabs>
          <w:tab w:val="left" w:pos="3686"/>
        </w:tabs>
        <w:ind w:right="-1"/>
        <w:rPr>
          <w:rFonts w:cs="Arial"/>
          <w:szCs w:val="22"/>
        </w:rPr>
      </w:pPr>
    </w:p>
    <w:p w:rsidR="009278C0" w:rsidRDefault="009278C0" w:rsidP="009278C0">
      <w:pPr>
        <w:tabs>
          <w:tab w:val="left" w:pos="3686"/>
        </w:tabs>
        <w:ind w:right="-1"/>
        <w:rPr>
          <w:rFonts w:cs="Arial"/>
          <w:szCs w:val="22"/>
        </w:rPr>
      </w:pPr>
    </w:p>
    <w:p w:rsidR="009278C0" w:rsidRDefault="009278C0" w:rsidP="009278C0">
      <w:pPr>
        <w:tabs>
          <w:tab w:val="left" w:pos="3686"/>
        </w:tabs>
        <w:ind w:right="-1"/>
        <w:rPr>
          <w:rFonts w:cs="Arial"/>
          <w:szCs w:val="22"/>
        </w:rPr>
      </w:pPr>
    </w:p>
    <w:p w:rsidR="009278C0" w:rsidRDefault="009278C0" w:rsidP="009278C0">
      <w:pPr>
        <w:tabs>
          <w:tab w:val="left" w:pos="3686"/>
        </w:tabs>
        <w:ind w:right="-1"/>
        <w:rPr>
          <w:rFonts w:cs="Arial"/>
          <w:szCs w:val="22"/>
        </w:rPr>
      </w:pPr>
    </w:p>
    <w:p w:rsidR="009278C0" w:rsidRDefault="009278C0" w:rsidP="009278C0">
      <w:pPr>
        <w:tabs>
          <w:tab w:val="left" w:pos="3686"/>
        </w:tabs>
        <w:ind w:right="-1"/>
        <w:rPr>
          <w:rFonts w:cs="Arial"/>
          <w:szCs w:val="22"/>
        </w:rPr>
      </w:pPr>
    </w:p>
    <w:p w:rsidR="009278C0" w:rsidRDefault="009278C0" w:rsidP="009278C0">
      <w:pPr>
        <w:tabs>
          <w:tab w:val="left" w:pos="3686"/>
        </w:tabs>
        <w:ind w:right="-1"/>
        <w:rPr>
          <w:rFonts w:cs="Arial"/>
          <w:szCs w:val="22"/>
        </w:rPr>
      </w:pPr>
    </w:p>
    <w:p w:rsidR="009278C0" w:rsidRPr="005B7DE2" w:rsidRDefault="009278C0" w:rsidP="009278C0">
      <w:pPr>
        <w:tabs>
          <w:tab w:val="left" w:pos="851"/>
          <w:tab w:val="left" w:pos="4820"/>
        </w:tabs>
        <w:ind w:right="-1"/>
        <w:rPr>
          <w:rFonts w:cs="Arial"/>
          <w:sz w:val="20"/>
        </w:rPr>
      </w:pPr>
      <w:r>
        <w:t>Location:</w:t>
      </w:r>
      <w:r w:rsidR="00E81C21">
        <w:t xml:space="preserve"> </w:t>
      </w:r>
      <w:r>
        <w:fldChar w:fldCharType="begin">
          <w:ffData>
            <w:name w:val="Text1"/>
            <w:enabled/>
            <w:calcOnExit w:val="0"/>
            <w:textInput>
              <w:maxLength w:val="25"/>
            </w:textInput>
          </w:ffData>
        </w:fldChar>
      </w:r>
      <w:bookmarkStart w:id="0" w:name="Text1"/>
      <w:r>
        <w:instrText xml:space="preserve"> FORMTEXT </w:instrText>
      </w:r>
      <w:r>
        <w:fldChar w:fldCharType="separate"/>
      </w:r>
      <w:r>
        <w:t>   </w:t>
      </w:r>
      <w:bookmarkStart w:id="1" w:name="_GoBack"/>
      <w:bookmarkEnd w:id="1"/>
      <w:r>
        <w:t>  </w:t>
      </w:r>
      <w:r>
        <w:fldChar w:fldCharType="end"/>
      </w:r>
      <w:bookmarkEnd w:id="0"/>
      <w:r>
        <w:tab/>
      </w:r>
      <w:r w:rsidR="006D7CD4">
        <w:rPr>
          <w:sz w:val="20"/>
        </w:rPr>
        <w:t xml:space="preserve">(Legally binding signature </w:t>
      </w:r>
    </w:p>
    <w:p w:rsidR="009278C0" w:rsidRPr="006D7CD4" w:rsidRDefault="009278C0" w:rsidP="006D7CD4">
      <w:pPr>
        <w:tabs>
          <w:tab w:val="left" w:pos="851"/>
          <w:tab w:val="left" w:pos="4820"/>
        </w:tabs>
        <w:ind w:right="-1"/>
        <w:rPr>
          <w:rFonts w:cs="Arial"/>
          <w:sz w:val="20"/>
        </w:rPr>
      </w:pPr>
      <w:r>
        <w:rPr>
          <w:sz w:val="20"/>
        </w:rPr>
        <w:t>Date:</w:t>
      </w:r>
      <w:r>
        <w:rPr>
          <w:sz w:val="20"/>
        </w:rPr>
        <w:tab/>
      </w:r>
      <w:r w:rsidR="00E81C21">
        <w:rPr>
          <w:sz w:val="20"/>
        </w:rPr>
        <w:t xml:space="preserve">  </w:t>
      </w:r>
      <w:r w:rsidRPr="006D7CD4">
        <w:fldChar w:fldCharType="begin">
          <w:ffData>
            <w:name w:val="Text2"/>
            <w:enabled/>
            <w:calcOnExit w:val="0"/>
            <w:textInput>
              <w:maxLength w:val="15"/>
            </w:textInput>
          </w:ffData>
        </w:fldChar>
      </w:r>
      <w:bookmarkStart w:id="2" w:name="Text2"/>
      <w:r w:rsidRPr="006D7CD4">
        <w:instrText xml:space="preserve"> FORMTEXT </w:instrText>
      </w:r>
      <w:r w:rsidRPr="006D7CD4">
        <w:fldChar w:fldCharType="separate"/>
      </w:r>
      <w:r w:rsidRPr="006D7CD4">
        <w:t>     </w:t>
      </w:r>
      <w:r w:rsidRPr="006D7CD4">
        <w:fldChar w:fldCharType="end"/>
      </w:r>
      <w:bookmarkEnd w:id="2"/>
      <w:r>
        <w:rPr>
          <w:sz w:val="20"/>
        </w:rPr>
        <w:tab/>
      </w:r>
      <w:r w:rsidR="006D7CD4">
        <w:rPr>
          <w:sz w:val="20"/>
        </w:rPr>
        <w:t>and company stamp)</w:t>
      </w:r>
    </w:p>
    <w:sectPr w:rsidR="009278C0" w:rsidRPr="006D7CD4" w:rsidSect="009278C0">
      <w:headerReference w:type="default" r:id="rId7"/>
      <w:footerReference w:type="default" r:id="rId8"/>
      <w:type w:val="continuous"/>
      <w:pgSz w:w="11907" w:h="16840" w:code="9"/>
      <w:pgMar w:top="1531" w:right="1275"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6AA4" w:rsidRDefault="00856AA4">
      <w:r>
        <w:separator/>
      </w:r>
    </w:p>
  </w:endnote>
  <w:endnote w:type="continuationSeparator" w:id="0">
    <w:p w:rsidR="00856AA4" w:rsidRDefault="00856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78C0" w:rsidRDefault="009278C0" w:rsidP="009278C0">
    <w:pPr>
      <w:pStyle w:val="Fuzeile"/>
      <w:ind w:right="360"/>
    </w:pPr>
    <w:r>
      <w:t>Annex 3 to the Contract</w:t>
    </w:r>
    <w:r>
      <w:tab/>
    </w:r>
    <w:r>
      <w:rPr>
        <w:rStyle w:val="Seitenzahl"/>
      </w:rPr>
      <w:fldChar w:fldCharType="begin"/>
    </w:r>
    <w:r>
      <w:rPr>
        <w:rStyle w:val="Seitenzahl"/>
      </w:rPr>
      <w:instrText xml:space="preserve"> PAGE </w:instrText>
    </w:r>
    <w:r>
      <w:rPr>
        <w:rStyle w:val="Seitenzahl"/>
      </w:rPr>
      <w:fldChar w:fldCharType="separate"/>
    </w:r>
    <w:r w:rsidR="00933607">
      <w:rPr>
        <w:rStyle w:val="Seitenzahl"/>
        <w:noProof/>
      </w:rPr>
      <w:t>2</w:t>
    </w:r>
    <w:r>
      <w:rPr>
        <w:rStyle w:val="Seitenzahl"/>
      </w:rPr>
      <w:fldChar w:fldCharType="end"/>
    </w:r>
    <w:r>
      <w:t>/</w:t>
    </w:r>
    <w:fldSimple w:instr=" NUMPAGES  \* Arabic  \* MERGEFORMAT ">
      <w:r w:rsidR="00933607">
        <w:rPr>
          <w:noProof/>
        </w:rPr>
        <w:t>3</w:t>
      </w:r>
    </w:fldSimple>
    <w:r>
      <w:tab/>
    </w:r>
    <w:r w:rsidR="00AF6C68">
      <w:t>DE-</w:t>
    </w:r>
    <w:r>
      <w:t xml:space="preserve">UZ 99 Edition </w:t>
    </w:r>
    <w:r w:rsidR="006D7CD4">
      <w:rPr>
        <w:rStyle w:val="Seitenzahl"/>
      </w:rPr>
      <w:t>January</w:t>
    </w:r>
    <w:r>
      <w:rPr>
        <w:rStyle w:val="Seitenzahl"/>
      </w:rPr>
      <w:t xml:space="preserve"> 20</w:t>
    </w:r>
    <w:r w:rsidR="006D7CD4">
      <w:rPr>
        <w:rStyle w:val="Seitenzahl"/>
      </w:rPr>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6AA4" w:rsidRDefault="00856AA4">
      <w:r>
        <w:separator/>
      </w:r>
    </w:p>
  </w:footnote>
  <w:footnote w:type="continuationSeparator" w:id="0">
    <w:p w:rsidR="00856AA4" w:rsidRDefault="00856AA4">
      <w:r>
        <w:continuationSeparator/>
      </w:r>
    </w:p>
  </w:footnote>
  <w:footnote w:id="1">
    <w:p w:rsidR="00781CFA" w:rsidRDefault="00781CFA" w:rsidP="00781CFA">
      <w:pPr>
        <w:pStyle w:val="Funotentext"/>
      </w:pPr>
      <w:r>
        <w:rPr>
          <w:rStyle w:val="Funotenzeichen"/>
        </w:rPr>
        <w:footnoteRef/>
      </w:r>
      <w:r>
        <w:t xml:space="preserve"> The list of candidates in its currently valid version can be found at: </w:t>
      </w:r>
      <w:hyperlink r:id="rId1" w:history="1">
        <w:r>
          <w:rPr>
            <w:rStyle w:val="Hyperlink"/>
          </w:rPr>
          <w:t>https://echa.europa.eu/candidate-list-table</w:t>
        </w:r>
      </w:hyperlink>
    </w:p>
  </w:footnote>
  <w:footnote w:id="2">
    <w:p w:rsidR="00781CFA" w:rsidRDefault="00781CFA" w:rsidP="00781CFA">
      <w:pPr>
        <w:pStyle w:val="Funotentext"/>
      </w:pPr>
      <w:r>
        <w:rPr>
          <w:rStyle w:val="Funotenzeichen"/>
        </w:rPr>
        <w:footnoteRef/>
      </w:r>
      <w:r>
        <w:t xml:space="preserve"> Regulation (EC) No. 1272/2008 of the European Parliament and of the Council of 16 December 2008 on classification, labelling and packaging of substances and mixtures, amending and repealing Directives 67/548/EEC and 1999/45/EC, as well as amending Regulation (EC) No. 1907/2006 (GHS Regulation).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78C0" w:rsidRDefault="00933607" w:rsidP="009278C0">
    <w:pPr>
      <w:pStyle w:val="Kopfzeile"/>
      <w:jc w:val="right"/>
    </w:pPr>
    <w:r>
      <w:rPr>
        <w:noProof/>
        <w:lang w:val="de-DE" w:eastAsia="de-DE"/>
      </w:rPr>
      <w:drawing>
        <wp:inline distT="0" distB="0" distL="0" distR="0">
          <wp:extent cx="903605" cy="638175"/>
          <wp:effectExtent l="0" t="0" r="0" b="9525"/>
          <wp:docPr id="1" name="Bild 1" descr="RAL_gGmbH_Logo_neu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_gGmbH_Logo_neu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3605"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968857B2"/>
    <w:lvl w:ilvl="0">
      <w:numFmt w:val="bullet"/>
      <w:lvlText w:val="*"/>
      <w:lvlJc w:val="left"/>
    </w:lvl>
  </w:abstractNum>
  <w:abstractNum w:abstractNumId="1" w15:restartNumberingAfterBreak="0">
    <w:nsid w:val="19B31683"/>
    <w:multiLevelType w:val="hybridMultilevel"/>
    <w:tmpl w:val="C640FF3E"/>
    <w:lvl w:ilvl="0" w:tplc="34700C3A">
      <w:start w:val="1"/>
      <w:numFmt w:val="lowerLetter"/>
      <w:lvlText w:val="%1)"/>
      <w:lvlJc w:val="left"/>
      <w:pPr>
        <w:ind w:left="720" w:hanging="360"/>
      </w:pPr>
      <w:rPr>
        <w:rFonts w:hint="default"/>
      </w:rPr>
    </w:lvl>
    <w:lvl w:ilvl="1" w:tplc="8C5C34B0" w:tentative="1">
      <w:start w:val="1"/>
      <w:numFmt w:val="lowerLetter"/>
      <w:lvlText w:val="%2."/>
      <w:lvlJc w:val="left"/>
      <w:pPr>
        <w:ind w:left="1440" w:hanging="360"/>
      </w:pPr>
    </w:lvl>
    <w:lvl w:ilvl="2" w:tplc="9F1474A6" w:tentative="1">
      <w:start w:val="1"/>
      <w:numFmt w:val="lowerRoman"/>
      <w:lvlText w:val="%3."/>
      <w:lvlJc w:val="right"/>
      <w:pPr>
        <w:ind w:left="2160" w:hanging="180"/>
      </w:pPr>
    </w:lvl>
    <w:lvl w:ilvl="3" w:tplc="6A385830" w:tentative="1">
      <w:start w:val="1"/>
      <w:numFmt w:val="decimal"/>
      <w:lvlText w:val="%4."/>
      <w:lvlJc w:val="left"/>
      <w:pPr>
        <w:ind w:left="2880" w:hanging="360"/>
      </w:pPr>
    </w:lvl>
    <w:lvl w:ilvl="4" w:tplc="9384A8BE" w:tentative="1">
      <w:start w:val="1"/>
      <w:numFmt w:val="lowerLetter"/>
      <w:lvlText w:val="%5."/>
      <w:lvlJc w:val="left"/>
      <w:pPr>
        <w:ind w:left="3600" w:hanging="360"/>
      </w:pPr>
    </w:lvl>
    <w:lvl w:ilvl="5" w:tplc="1A58E9E6" w:tentative="1">
      <w:start w:val="1"/>
      <w:numFmt w:val="lowerRoman"/>
      <w:lvlText w:val="%6."/>
      <w:lvlJc w:val="right"/>
      <w:pPr>
        <w:ind w:left="4320" w:hanging="180"/>
      </w:pPr>
    </w:lvl>
    <w:lvl w:ilvl="6" w:tplc="A4D60F14" w:tentative="1">
      <w:start w:val="1"/>
      <w:numFmt w:val="decimal"/>
      <w:lvlText w:val="%7."/>
      <w:lvlJc w:val="left"/>
      <w:pPr>
        <w:ind w:left="5040" w:hanging="360"/>
      </w:pPr>
    </w:lvl>
    <w:lvl w:ilvl="7" w:tplc="CC1A82DA" w:tentative="1">
      <w:start w:val="1"/>
      <w:numFmt w:val="lowerLetter"/>
      <w:lvlText w:val="%8."/>
      <w:lvlJc w:val="left"/>
      <w:pPr>
        <w:ind w:left="5760" w:hanging="360"/>
      </w:pPr>
    </w:lvl>
    <w:lvl w:ilvl="8" w:tplc="6F0217DE" w:tentative="1">
      <w:start w:val="1"/>
      <w:numFmt w:val="lowerRoman"/>
      <w:lvlText w:val="%9."/>
      <w:lvlJc w:val="right"/>
      <w:pPr>
        <w:ind w:left="6480" w:hanging="180"/>
      </w:pPr>
    </w:lvl>
  </w:abstractNum>
  <w:abstractNum w:abstractNumId="2"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3" w15:restartNumberingAfterBreak="0">
    <w:nsid w:val="31F12087"/>
    <w:multiLevelType w:val="hybridMultilevel"/>
    <w:tmpl w:val="2B62DD58"/>
    <w:lvl w:ilvl="0" w:tplc="57362EC6">
      <w:numFmt w:val="bullet"/>
      <w:lvlText w:val="-"/>
      <w:lvlJc w:val="left"/>
      <w:pPr>
        <w:tabs>
          <w:tab w:val="num" w:pos="1069"/>
        </w:tabs>
        <w:ind w:left="1069" w:hanging="360"/>
      </w:pPr>
      <w:rPr>
        <w:rFonts w:ascii="Times New Roman" w:eastAsia="Times New Roman" w:hAnsi="Times New Roman" w:cs="Times New Roman" w:hint="default"/>
      </w:rPr>
    </w:lvl>
    <w:lvl w:ilvl="1" w:tplc="B4CC8978">
      <w:start w:val="1"/>
      <w:numFmt w:val="bullet"/>
      <w:lvlText w:val=""/>
      <w:lvlJc w:val="left"/>
      <w:pPr>
        <w:tabs>
          <w:tab w:val="num" w:pos="1789"/>
        </w:tabs>
        <w:ind w:left="1789" w:hanging="360"/>
      </w:pPr>
      <w:rPr>
        <w:rFonts w:ascii="Symbol" w:hAnsi="Symbol" w:hint="default"/>
      </w:rPr>
    </w:lvl>
    <w:lvl w:ilvl="2" w:tplc="58845296" w:tentative="1">
      <w:start w:val="1"/>
      <w:numFmt w:val="bullet"/>
      <w:lvlText w:val=""/>
      <w:lvlJc w:val="left"/>
      <w:pPr>
        <w:tabs>
          <w:tab w:val="num" w:pos="2509"/>
        </w:tabs>
        <w:ind w:left="2509" w:hanging="360"/>
      </w:pPr>
      <w:rPr>
        <w:rFonts w:ascii="Wingdings" w:hAnsi="Wingdings" w:hint="default"/>
      </w:rPr>
    </w:lvl>
    <w:lvl w:ilvl="3" w:tplc="C4EC14BA" w:tentative="1">
      <w:start w:val="1"/>
      <w:numFmt w:val="bullet"/>
      <w:lvlText w:val=""/>
      <w:lvlJc w:val="left"/>
      <w:pPr>
        <w:tabs>
          <w:tab w:val="num" w:pos="3229"/>
        </w:tabs>
        <w:ind w:left="3229" w:hanging="360"/>
      </w:pPr>
      <w:rPr>
        <w:rFonts w:ascii="Symbol" w:hAnsi="Symbol" w:hint="default"/>
      </w:rPr>
    </w:lvl>
    <w:lvl w:ilvl="4" w:tplc="6450B74E" w:tentative="1">
      <w:start w:val="1"/>
      <w:numFmt w:val="bullet"/>
      <w:lvlText w:val="o"/>
      <w:lvlJc w:val="left"/>
      <w:pPr>
        <w:tabs>
          <w:tab w:val="num" w:pos="3949"/>
        </w:tabs>
        <w:ind w:left="3949" w:hanging="360"/>
      </w:pPr>
      <w:rPr>
        <w:rFonts w:ascii="Courier New" w:hAnsi="Courier New" w:hint="default"/>
      </w:rPr>
    </w:lvl>
    <w:lvl w:ilvl="5" w:tplc="A296C90C" w:tentative="1">
      <w:start w:val="1"/>
      <w:numFmt w:val="bullet"/>
      <w:lvlText w:val=""/>
      <w:lvlJc w:val="left"/>
      <w:pPr>
        <w:tabs>
          <w:tab w:val="num" w:pos="4669"/>
        </w:tabs>
        <w:ind w:left="4669" w:hanging="360"/>
      </w:pPr>
      <w:rPr>
        <w:rFonts w:ascii="Wingdings" w:hAnsi="Wingdings" w:hint="default"/>
      </w:rPr>
    </w:lvl>
    <w:lvl w:ilvl="6" w:tplc="54C813F2" w:tentative="1">
      <w:start w:val="1"/>
      <w:numFmt w:val="bullet"/>
      <w:lvlText w:val=""/>
      <w:lvlJc w:val="left"/>
      <w:pPr>
        <w:tabs>
          <w:tab w:val="num" w:pos="5389"/>
        </w:tabs>
        <w:ind w:left="5389" w:hanging="360"/>
      </w:pPr>
      <w:rPr>
        <w:rFonts w:ascii="Symbol" w:hAnsi="Symbol" w:hint="default"/>
      </w:rPr>
    </w:lvl>
    <w:lvl w:ilvl="7" w:tplc="A43405BC" w:tentative="1">
      <w:start w:val="1"/>
      <w:numFmt w:val="bullet"/>
      <w:lvlText w:val="o"/>
      <w:lvlJc w:val="left"/>
      <w:pPr>
        <w:tabs>
          <w:tab w:val="num" w:pos="6109"/>
        </w:tabs>
        <w:ind w:left="6109" w:hanging="360"/>
      </w:pPr>
      <w:rPr>
        <w:rFonts w:ascii="Courier New" w:hAnsi="Courier New" w:hint="default"/>
      </w:rPr>
    </w:lvl>
    <w:lvl w:ilvl="8" w:tplc="77D221CC" w:tentative="1">
      <w:start w:val="1"/>
      <w:numFmt w:val="bullet"/>
      <w:lvlText w:val=""/>
      <w:lvlJc w:val="left"/>
      <w:pPr>
        <w:tabs>
          <w:tab w:val="num" w:pos="6829"/>
        </w:tabs>
        <w:ind w:left="6829" w:hanging="360"/>
      </w:pPr>
      <w:rPr>
        <w:rFonts w:ascii="Wingdings" w:hAnsi="Wingdings" w:hint="default"/>
      </w:rPr>
    </w:lvl>
  </w:abstractNum>
  <w:abstractNum w:abstractNumId="4" w15:restartNumberingAfterBreak="0">
    <w:nsid w:val="348A48E5"/>
    <w:multiLevelType w:val="hybridMultilevel"/>
    <w:tmpl w:val="9C48062E"/>
    <w:lvl w:ilvl="0" w:tplc="7F9C0DFA">
      <w:start w:val="1"/>
      <w:numFmt w:val="lowerLetter"/>
      <w:lvlText w:val="%1."/>
      <w:lvlJc w:val="left"/>
      <w:pPr>
        <w:ind w:left="720" w:hanging="360"/>
      </w:pPr>
      <w:rPr>
        <w:rFonts w:hint="default"/>
      </w:rPr>
    </w:lvl>
    <w:lvl w:ilvl="1" w:tplc="823CC03E" w:tentative="1">
      <w:start w:val="1"/>
      <w:numFmt w:val="lowerLetter"/>
      <w:lvlText w:val="%2."/>
      <w:lvlJc w:val="left"/>
      <w:pPr>
        <w:ind w:left="1440" w:hanging="360"/>
      </w:pPr>
    </w:lvl>
    <w:lvl w:ilvl="2" w:tplc="7A6CFFFA" w:tentative="1">
      <w:start w:val="1"/>
      <w:numFmt w:val="lowerRoman"/>
      <w:lvlText w:val="%3."/>
      <w:lvlJc w:val="right"/>
      <w:pPr>
        <w:ind w:left="2160" w:hanging="180"/>
      </w:pPr>
    </w:lvl>
    <w:lvl w:ilvl="3" w:tplc="DB2E20C6" w:tentative="1">
      <w:start w:val="1"/>
      <w:numFmt w:val="decimal"/>
      <w:lvlText w:val="%4."/>
      <w:lvlJc w:val="left"/>
      <w:pPr>
        <w:ind w:left="2880" w:hanging="360"/>
      </w:pPr>
    </w:lvl>
    <w:lvl w:ilvl="4" w:tplc="ADCCE616" w:tentative="1">
      <w:start w:val="1"/>
      <w:numFmt w:val="lowerLetter"/>
      <w:lvlText w:val="%5."/>
      <w:lvlJc w:val="left"/>
      <w:pPr>
        <w:ind w:left="3600" w:hanging="360"/>
      </w:pPr>
    </w:lvl>
    <w:lvl w:ilvl="5" w:tplc="860E339E" w:tentative="1">
      <w:start w:val="1"/>
      <w:numFmt w:val="lowerRoman"/>
      <w:lvlText w:val="%6."/>
      <w:lvlJc w:val="right"/>
      <w:pPr>
        <w:ind w:left="4320" w:hanging="180"/>
      </w:pPr>
    </w:lvl>
    <w:lvl w:ilvl="6" w:tplc="AA96B88A" w:tentative="1">
      <w:start w:val="1"/>
      <w:numFmt w:val="decimal"/>
      <w:lvlText w:val="%7."/>
      <w:lvlJc w:val="left"/>
      <w:pPr>
        <w:ind w:left="5040" w:hanging="360"/>
      </w:pPr>
    </w:lvl>
    <w:lvl w:ilvl="7" w:tplc="0EB0CC68" w:tentative="1">
      <w:start w:val="1"/>
      <w:numFmt w:val="lowerLetter"/>
      <w:lvlText w:val="%8."/>
      <w:lvlJc w:val="left"/>
      <w:pPr>
        <w:ind w:left="5760" w:hanging="360"/>
      </w:pPr>
    </w:lvl>
    <w:lvl w:ilvl="8" w:tplc="297CDD4A" w:tentative="1">
      <w:start w:val="1"/>
      <w:numFmt w:val="lowerRoman"/>
      <w:lvlText w:val="%9."/>
      <w:lvlJc w:val="right"/>
      <w:pPr>
        <w:ind w:left="6480" w:hanging="180"/>
      </w:pPr>
    </w:lvl>
  </w:abstractNum>
  <w:abstractNum w:abstractNumId="5" w15:restartNumberingAfterBreak="0">
    <w:nsid w:val="449D0B32"/>
    <w:multiLevelType w:val="hybridMultilevel"/>
    <w:tmpl w:val="2340B2E8"/>
    <w:lvl w:ilvl="0" w:tplc="EAB0F22E">
      <w:numFmt w:val="bullet"/>
      <w:lvlText w:val="-"/>
      <w:lvlJc w:val="left"/>
      <w:pPr>
        <w:tabs>
          <w:tab w:val="num" w:pos="1069"/>
        </w:tabs>
        <w:ind w:left="1069" w:hanging="360"/>
      </w:pPr>
      <w:rPr>
        <w:rFonts w:ascii="Times New Roman" w:eastAsia="Times New Roman" w:hAnsi="Times New Roman" w:cs="Times New Roman" w:hint="default"/>
      </w:rPr>
    </w:lvl>
    <w:lvl w:ilvl="1" w:tplc="82BE2260">
      <w:start w:val="1"/>
      <w:numFmt w:val="bullet"/>
      <w:lvlText w:val="o"/>
      <w:lvlJc w:val="left"/>
      <w:pPr>
        <w:tabs>
          <w:tab w:val="num" w:pos="1789"/>
        </w:tabs>
        <w:ind w:left="1789" w:hanging="360"/>
      </w:pPr>
      <w:rPr>
        <w:rFonts w:ascii="Courier New" w:hAnsi="Courier New" w:hint="default"/>
      </w:rPr>
    </w:lvl>
    <w:lvl w:ilvl="2" w:tplc="4036A354" w:tentative="1">
      <w:start w:val="1"/>
      <w:numFmt w:val="bullet"/>
      <w:lvlText w:val=""/>
      <w:lvlJc w:val="left"/>
      <w:pPr>
        <w:tabs>
          <w:tab w:val="num" w:pos="2509"/>
        </w:tabs>
        <w:ind w:left="2509" w:hanging="360"/>
      </w:pPr>
      <w:rPr>
        <w:rFonts w:ascii="Wingdings" w:hAnsi="Wingdings" w:hint="default"/>
      </w:rPr>
    </w:lvl>
    <w:lvl w:ilvl="3" w:tplc="5516AA36" w:tentative="1">
      <w:start w:val="1"/>
      <w:numFmt w:val="bullet"/>
      <w:lvlText w:val=""/>
      <w:lvlJc w:val="left"/>
      <w:pPr>
        <w:tabs>
          <w:tab w:val="num" w:pos="3229"/>
        </w:tabs>
        <w:ind w:left="3229" w:hanging="360"/>
      </w:pPr>
      <w:rPr>
        <w:rFonts w:ascii="Symbol" w:hAnsi="Symbol" w:hint="default"/>
      </w:rPr>
    </w:lvl>
    <w:lvl w:ilvl="4" w:tplc="6C7410F4" w:tentative="1">
      <w:start w:val="1"/>
      <w:numFmt w:val="bullet"/>
      <w:lvlText w:val="o"/>
      <w:lvlJc w:val="left"/>
      <w:pPr>
        <w:tabs>
          <w:tab w:val="num" w:pos="3949"/>
        </w:tabs>
        <w:ind w:left="3949" w:hanging="360"/>
      </w:pPr>
      <w:rPr>
        <w:rFonts w:ascii="Courier New" w:hAnsi="Courier New" w:hint="default"/>
      </w:rPr>
    </w:lvl>
    <w:lvl w:ilvl="5" w:tplc="AE58F228" w:tentative="1">
      <w:start w:val="1"/>
      <w:numFmt w:val="bullet"/>
      <w:lvlText w:val=""/>
      <w:lvlJc w:val="left"/>
      <w:pPr>
        <w:tabs>
          <w:tab w:val="num" w:pos="4669"/>
        </w:tabs>
        <w:ind w:left="4669" w:hanging="360"/>
      </w:pPr>
      <w:rPr>
        <w:rFonts w:ascii="Wingdings" w:hAnsi="Wingdings" w:hint="default"/>
      </w:rPr>
    </w:lvl>
    <w:lvl w:ilvl="6" w:tplc="AA342168" w:tentative="1">
      <w:start w:val="1"/>
      <w:numFmt w:val="bullet"/>
      <w:lvlText w:val=""/>
      <w:lvlJc w:val="left"/>
      <w:pPr>
        <w:tabs>
          <w:tab w:val="num" w:pos="5389"/>
        </w:tabs>
        <w:ind w:left="5389" w:hanging="360"/>
      </w:pPr>
      <w:rPr>
        <w:rFonts w:ascii="Symbol" w:hAnsi="Symbol" w:hint="default"/>
      </w:rPr>
    </w:lvl>
    <w:lvl w:ilvl="7" w:tplc="FF342948" w:tentative="1">
      <w:start w:val="1"/>
      <w:numFmt w:val="bullet"/>
      <w:lvlText w:val="o"/>
      <w:lvlJc w:val="left"/>
      <w:pPr>
        <w:tabs>
          <w:tab w:val="num" w:pos="6109"/>
        </w:tabs>
        <w:ind w:left="6109" w:hanging="360"/>
      </w:pPr>
      <w:rPr>
        <w:rFonts w:ascii="Courier New" w:hAnsi="Courier New" w:hint="default"/>
      </w:rPr>
    </w:lvl>
    <w:lvl w:ilvl="8" w:tplc="037C06C0" w:tentative="1">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4DD358D3"/>
    <w:multiLevelType w:val="hybridMultilevel"/>
    <w:tmpl w:val="AFC0D470"/>
    <w:lvl w:ilvl="0" w:tplc="350EDC38">
      <w:numFmt w:val="bullet"/>
      <w:lvlText w:val="-"/>
      <w:lvlJc w:val="left"/>
      <w:pPr>
        <w:tabs>
          <w:tab w:val="num" w:pos="1069"/>
        </w:tabs>
        <w:ind w:left="1069" w:hanging="360"/>
      </w:pPr>
      <w:rPr>
        <w:rFonts w:ascii="Times New Roman" w:eastAsia="Times New Roman" w:hAnsi="Times New Roman" w:cs="Times New Roman" w:hint="default"/>
      </w:rPr>
    </w:lvl>
    <w:lvl w:ilvl="1" w:tplc="CF12A434">
      <w:start w:val="1"/>
      <w:numFmt w:val="bullet"/>
      <w:lvlText w:val=""/>
      <w:lvlJc w:val="left"/>
      <w:pPr>
        <w:tabs>
          <w:tab w:val="num" w:pos="1789"/>
        </w:tabs>
        <w:ind w:left="1789" w:hanging="360"/>
      </w:pPr>
      <w:rPr>
        <w:rFonts w:ascii="Symbol" w:hAnsi="Symbol" w:hint="default"/>
      </w:rPr>
    </w:lvl>
    <w:lvl w:ilvl="2" w:tplc="CE9E397C" w:tentative="1">
      <w:start w:val="1"/>
      <w:numFmt w:val="bullet"/>
      <w:lvlText w:val=""/>
      <w:lvlJc w:val="left"/>
      <w:pPr>
        <w:tabs>
          <w:tab w:val="num" w:pos="2509"/>
        </w:tabs>
        <w:ind w:left="2509" w:hanging="360"/>
      </w:pPr>
      <w:rPr>
        <w:rFonts w:ascii="Wingdings" w:hAnsi="Wingdings" w:hint="default"/>
      </w:rPr>
    </w:lvl>
    <w:lvl w:ilvl="3" w:tplc="D9B0F870" w:tentative="1">
      <w:start w:val="1"/>
      <w:numFmt w:val="bullet"/>
      <w:lvlText w:val=""/>
      <w:lvlJc w:val="left"/>
      <w:pPr>
        <w:tabs>
          <w:tab w:val="num" w:pos="3229"/>
        </w:tabs>
        <w:ind w:left="3229" w:hanging="360"/>
      </w:pPr>
      <w:rPr>
        <w:rFonts w:ascii="Symbol" w:hAnsi="Symbol" w:hint="default"/>
      </w:rPr>
    </w:lvl>
    <w:lvl w:ilvl="4" w:tplc="AA70FA82" w:tentative="1">
      <w:start w:val="1"/>
      <w:numFmt w:val="bullet"/>
      <w:lvlText w:val="o"/>
      <w:lvlJc w:val="left"/>
      <w:pPr>
        <w:tabs>
          <w:tab w:val="num" w:pos="3949"/>
        </w:tabs>
        <w:ind w:left="3949" w:hanging="360"/>
      </w:pPr>
      <w:rPr>
        <w:rFonts w:ascii="Courier New" w:hAnsi="Courier New" w:hint="default"/>
      </w:rPr>
    </w:lvl>
    <w:lvl w:ilvl="5" w:tplc="F4CCEB50" w:tentative="1">
      <w:start w:val="1"/>
      <w:numFmt w:val="bullet"/>
      <w:lvlText w:val=""/>
      <w:lvlJc w:val="left"/>
      <w:pPr>
        <w:tabs>
          <w:tab w:val="num" w:pos="4669"/>
        </w:tabs>
        <w:ind w:left="4669" w:hanging="360"/>
      </w:pPr>
      <w:rPr>
        <w:rFonts w:ascii="Wingdings" w:hAnsi="Wingdings" w:hint="default"/>
      </w:rPr>
    </w:lvl>
    <w:lvl w:ilvl="6" w:tplc="F3CA1E7A" w:tentative="1">
      <w:start w:val="1"/>
      <w:numFmt w:val="bullet"/>
      <w:lvlText w:val=""/>
      <w:lvlJc w:val="left"/>
      <w:pPr>
        <w:tabs>
          <w:tab w:val="num" w:pos="5389"/>
        </w:tabs>
        <w:ind w:left="5389" w:hanging="360"/>
      </w:pPr>
      <w:rPr>
        <w:rFonts w:ascii="Symbol" w:hAnsi="Symbol" w:hint="default"/>
      </w:rPr>
    </w:lvl>
    <w:lvl w:ilvl="7" w:tplc="B19C461C" w:tentative="1">
      <w:start w:val="1"/>
      <w:numFmt w:val="bullet"/>
      <w:lvlText w:val="o"/>
      <w:lvlJc w:val="left"/>
      <w:pPr>
        <w:tabs>
          <w:tab w:val="num" w:pos="6109"/>
        </w:tabs>
        <w:ind w:left="6109" w:hanging="360"/>
      </w:pPr>
      <w:rPr>
        <w:rFonts w:ascii="Courier New" w:hAnsi="Courier New" w:hint="default"/>
      </w:rPr>
    </w:lvl>
    <w:lvl w:ilvl="8" w:tplc="2820C698"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54E50E5A"/>
    <w:multiLevelType w:val="hybridMultilevel"/>
    <w:tmpl w:val="6FAED7E4"/>
    <w:lvl w:ilvl="0" w:tplc="DF14B072">
      <w:start w:val="1"/>
      <w:numFmt w:val="bullet"/>
      <w:lvlText w:val=""/>
      <w:lvlJc w:val="left"/>
      <w:pPr>
        <w:tabs>
          <w:tab w:val="num" w:pos="1005"/>
        </w:tabs>
        <w:ind w:left="1005" w:hanging="360"/>
      </w:pPr>
      <w:rPr>
        <w:rFonts w:ascii="Symbol" w:hAnsi="Symbol" w:hint="default"/>
      </w:rPr>
    </w:lvl>
    <w:lvl w:ilvl="1" w:tplc="B4B27D86" w:tentative="1">
      <w:start w:val="1"/>
      <w:numFmt w:val="bullet"/>
      <w:lvlText w:val="o"/>
      <w:lvlJc w:val="left"/>
      <w:pPr>
        <w:tabs>
          <w:tab w:val="num" w:pos="1725"/>
        </w:tabs>
        <w:ind w:left="1725" w:hanging="360"/>
      </w:pPr>
      <w:rPr>
        <w:rFonts w:ascii="Courier New" w:hAnsi="Courier New" w:cs="Courier New" w:hint="default"/>
      </w:rPr>
    </w:lvl>
    <w:lvl w:ilvl="2" w:tplc="FE024108" w:tentative="1">
      <w:start w:val="1"/>
      <w:numFmt w:val="bullet"/>
      <w:lvlText w:val=""/>
      <w:lvlJc w:val="left"/>
      <w:pPr>
        <w:tabs>
          <w:tab w:val="num" w:pos="2445"/>
        </w:tabs>
        <w:ind w:left="2445" w:hanging="360"/>
      </w:pPr>
      <w:rPr>
        <w:rFonts w:ascii="Wingdings" w:hAnsi="Wingdings" w:hint="default"/>
      </w:rPr>
    </w:lvl>
    <w:lvl w:ilvl="3" w:tplc="2AA09898" w:tentative="1">
      <w:start w:val="1"/>
      <w:numFmt w:val="bullet"/>
      <w:lvlText w:val=""/>
      <w:lvlJc w:val="left"/>
      <w:pPr>
        <w:tabs>
          <w:tab w:val="num" w:pos="3165"/>
        </w:tabs>
        <w:ind w:left="3165" w:hanging="360"/>
      </w:pPr>
      <w:rPr>
        <w:rFonts w:ascii="Symbol" w:hAnsi="Symbol" w:hint="default"/>
      </w:rPr>
    </w:lvl>
    <w:lvl w:ilvl="4" w:tplc="82C672E8" w:tentative="1">
      <w:start w:val="1"/>
      <w:numFmt w:val="bullet"/>
      <w:lvlText w:val="o"/>
      <w:lvlJc w:val="left"/>
      <w:pPr>
        <w:tabs>
          <w:tab w:val="num" w:pos="3885"/>
        </w:tabs>
        <w:ind w:left="3885" w:hanging="360"/>
      </w:pPr>
      <w:rPr>
        <w:rFonts w:ascii="Courier New" w:hAnsi="Courier New" w:cs="Courier New" w:hint="default"/>
      </w:rPr>
    </w:lvl>
    <w:lvl w:ilvl="5" w:tplc="A8BA87BA" w:tentative="1">
      <w:start w:val="1"/>
      <w:numFmt w:val="bullet"/>
      <w:lvlText w:val=""/>
      <w:lvlJc w:val="left"/>
      <w:pPr>
        <w:tabs>
          <w:tab w:val="num" w:pos="4605"/>
        </w:tabs>
        <w:ind w:left="4605" w:hanging="360"/>
      </w:pPr>
      <w:rPr>
        <w:rFonts w:ascii="Wingdings" w:hAnsi="Wingdings" w:hint="default"/>
      </w:rPr>
    </w:lvl>
    <w:lvl w:ilvl="6" w:tplc="57E8EA72" w:tentative="1">
      <w:start w:val="1"/>
      <w:numFmt w:val="bullet"/>
      <w:lvlText w:val=""/>
      <w:lvlJc w:val="left"/>
      <w:pPr>
        <w:tabs>
          <w:tab w:val="num" w:pos="5325"/>
        </w:tabs>
        <w:ind w:left="5325" w:hanging="360"/>
      </w:pPr>
      <w:rPr>
        <w:rFonts w:ascii="Symbol" w:hAnsi="Symbol" w:hint="default"/>
      </w:rPr>
    </w:lvl>
    <w:lvl w:ilvl="7" w:tplc="A6B024DA" w:tentative="1">
      <w:start w:val="1"/>
      <w:numFmt w:val="bullet"/>
      <w:lvlText w:val="o"/>
      <w:lvlJc w:val="left"/>
      <w:pPr>
        <w:tabs>
          <w:tab w:val="num" w:pos="6045"/>
        </w:tabs>
        <w:ind w:left="6045" w:hanging="360"/>
      </w:pPr>
      <w:rPr>
        <w:rFonts w:ascii="Courier New" w:hAnsi="Courier New" w:cs="Courier New" w:hint="default"/>
      </w:rPr>
    </w:lvl>
    <w:lvl w:ilvl="8" w:tplc="26BED4D6" w:tentative="1">
      <w:start w:val="1"/>
      <w:numFmt w:val="bullet"/>
      <w:lvlText w:val=""/>
      <w:lvlJc w:val="left"/>
      <w:pPr>
        <w:tabs>
          <w:tab w:val="num" w:pos="6765"/>
        </w:tabs>
        <w:ind w:left="6765" w:hanging="360"/>
      </w:pPr>
      <w:rPr>
        <w:rFonts w:ascii="Wingdings" w:hAnsi="Wingdings" w:hint="default"/>
      </w:rPr>
    </w:lvl>
  </w:abstractNum>
  <w:abstractNum w:abstractNumId="8" w15:restartNumberingAfterBreak="0">
    <w:nsid w:val="5ABE6EF4"/>
    <w:multiLevelType w:val="hybridMultilevel"/>
    <w:tmpl w:val="D186B462"/>
    <w:lvl w:ilvl="0" w:tplc="EBAA642A">
      <w:start w:val="1"/>
      <w:numFmt w:val="lowerLetter"/>
      <w:lvlText w:val="%1)"/>
      <w:lvlJc w:val="left"/>
      <w:pPr>
        <w:ind w:left="720" w:hanging="360"/>
      </w:pPr>
      <w:rPr>
        <w:rFonts w:hint="default"/>
      </w:rPr>
    </w:lvl>
    <w:lvl w:ilvl="1" w:tplc="21BED2A2" w:tentative="1">
      <w:start w:val="1"/>
      <w:numFmt w:val="lowerLetter"/>
      <w:lvlText w:val="%2."/>
      <w:lvlJc w:val="left"/>
      <w:pPr>
        <w:ind w:left="1440" w:hanging="360"/>
      </w:pPr>
    </w:lvl>
    <w:lvl w:ilvl="2" w:tplc="0F18631E" w:tentative="1">
      <w:start w:val="1"/>
      <w:numFmt w:val="lowerRoman"/>
      <w:lvlText w:val="%3."/>
      <w:lvlJc w:val="right"/>
      <w:pPr>
        <w:ind w:left="2160" w:hanging="180"/>
      </w:pPr>
    </w:lvl>
    <w:lvl w:ilvl="3" w:tplc="FA7AB2A4" w:tentative="1">
      <w:start w:val="1"/>
      <w:numFmt w:val="decimal"/>
      <w:lvlText w:val="%4."/>
      <w:lvlJc w:val="left"/>
      <w:pPr>
        <w:ind w:left="2880" w:hanging="360"/>
      </w:pPr>
    </w:lvl>
    <w:lvl w:ilvl="4" w:tplc="E9143158" w:tentative="1">
      <w:start w:val="1"/>
      <w:numFmt w:val="lowerLetter"/>
      <w:lvlText w:val="%5."/>
      <w:lvlJc w:val="left"/>
      <w:pPr>
        <w:ind w:left="3600" w:hanging="360"/>
      </w:pPr>
    </w:lvl>
    <w:lvl w:ilvl="5" w:tplc="62FCEC3A" w:tentative="1">
      <w:start w:val="1"/>
      <w:numFmt w:val="lowerRoman"/>
      <w:lvlText w:val="%6."/>
      <w:lvlJc w:val="right"/>
      <w:pPr>
        <w:ind w:left="4320" w:hanging="180"/>
      </w:pPr>
    </w:lvl>
    <w:lvl w:ilvl="6" w:tplc="F6DCDA4A" w:tentative="1">
      <w:start w:val="1"/>
      <w:numFmt w:val="decimal"/>
      <w:lvlText w:val="%7."/>
      <w:lvlJc w:val="left"/>
      <w:pPr>
        <w:ind w:left="5040" w:hanging="360"/>
      </w:pPr>
    </w:lvl>
    <w:lvl w:ilvl="7" w:tplc="0484B25A" w:tentative="1">
      <w:start w:val="1"/>
      <w:numFmt w:val="lowerLetter"/>
      <w:lvlText w:val="%8."/>
      <w:lvlJc w:val="left"/>
      <w:pPr>
        <w:ind w:left="5760" w:hanging="360"/>
      </w:pPr>
    </w:lvl>
    <w:lvl w:ilvl="8" w:tplc="B9381010" w:tentative="1">
      <w:start w:val="1"/>
      <w:numFmt w:val="lowerRoman"/>
      <w:lvlText w:val="%9."/>
      <w:lvlJc w:val="right"/>
      <w:pPr>
        <w:ind w:left="6480" w:hanging="180"/>
      </w:pPr>
    </w:lvl>
  </w:abstractNum>
  <w:abstractNum w:abstractNumId="9" w15:restartNumberingAfterBreak="0">
    <w:nsid w:val="79046BA2"/>
    <w:multiLevelType w:val="hybridMultilevel"/>
    <w:tmpl w:val="D86C2D1C"/>
    <w:lvl w:ilvl="0" w:tplc="9EFA7E88">
      <w:start w:val="1"/>
      <w:numFmt w:val="decimal"/>
      <w:lvlText w:val="%1."/>
      <w:lvlJc w:val="left"/>
      <w:pPr>
        <w:ind w:left="720" w:hanging="360"/>
      </w:pPr>
    </w:lvl>
    <w:lvl w:ilvl="1" w:tplc="A06E3B62" w:tentative="1">
      <w:start w:val="1"/>
      <w:numFmt w:val="lowerLetter"/>
      <w:lvlText w:val="%2."/>
      <w:lvlJc w:val="left"/>
      <w:pPr>
        <w:ind w:left="1440" w:hanging="360"/>
      </w:pPr>
    </w:lvl>
    <w:lvl w:ilvl="2" w:tplc="8416D836" w:tentative="1">
      <w:start w:val="1"/>
      <w:numFmt w:val="lowerRoman"/>
      <w:lvlText w:val="%3."/>
      <w:lvlJc w:val="right"/>
      <w:pPr>
        <w:ind w:left="2160" w:hanging="180"/>
      </w:pPr>
    </w:lvl>
    <w:lvl w:ilvl="3" w:tplc="2528BDDA" w:tentative="1">
      <w:start w:val="1"/>
      <w:numFmt w:val="decimal"/>
      <w:lvlText w:val="%4."/>
      <w:lvlJc w:val="left"/>
      <w:pPr>
        <w:ind w:left="2880" w:hanging="360"/>
      </w:pPr>
    </w:lvl>
    <w:lvl w:ilvl="4" w:tplc="DB92154E" w:tentative="1">
      <w:start w:val="1"/>
      <w:numFmt w:val="lowerLetter"/>
      <w:lvlText w:val="%5."/>
      <w:lvlJc w:val="left"/>
      <w:pPr>
        <w:ind w:left="3600" w:hanging="360"/>
      </w:pPr>
    </w:lvl>
    <w:lvl w:ilvl="5" w:tplc="AA8EBD2C" w:tentative="1">
      <w:start w:val="1"/>
      <w:numFmt w:val="lowerRoman"/>
      <w:lvlText w:val="%6."/>
      <w:lvlJc w:val="right"/>
      <w:pPr>
        <w:ind w:left="4320" w:hanging="180"/>
      </w:pPr>
    </w:lvl>
    <w:lvl w:ilvl="6" w:tplc="BF4670D6" w:tentative="1">
      <w:start w:val="1"/>
      <w:numFmt w:val="decimal"/>
      <w:lvlText w:val="%7."/>
      <w:lvlJc w:val="left"/>
      <w:pPr>
        <w:ind w:left="5040" w:hanging="360"/>
      </w:pPr>
    </w:lvl>
    <w:lvl w:ilvl="7" w:tplc="28884E82" w:tentative="1">
      <w:start w:val="1"/>
      <w:numFmt w:val="lowerLetter"/>
      <w:lvlText w:val="%8."/>
      <w:lvlJc w:val="left"/>
      <w:pPr>
        <w:ind w:left="5760" w:hanging="360"/>
      </w:pPr>
    </w:lvl>
    <w:lvl w:ilvl="8" w:tplc="5FC2FE42"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5"/>
  </w:num>
  <w:num w:numId="3">
    <w:abstractNumId w:val="3"/>
  </w:num>
  <w:num w:numId="4">
    <w:abstractNumId w:val="6"/>
  </w:num>
  <w:num w:numId="5">
    <w:abstractNumId w:val="7"/>
  </w:num>
  <w:num w:numId="6">
    <w:abstractNumId w:val="1"/>
  </w:num>
  <w:num w:numId="7">
    <w:abstractNumId w:val="9"/>
  </w:num>
  <w:num w:numId="8">
    <w:abstractNumId w:val="8"/>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TGjFmeTS+OF3jgjFRdBEqg9BWWoKA5HAWSEiQ9cfM0xOx9KlKR35WeVIuBCTwpGr5UnF34BpXFngMK7JBWRkNA==" w:salt="7o9UAK3+jGXe45Q9Sd3YdA=="/>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1A9A"/>
    <w:rsid w:val="000D39DE"/>
    <w:rsid w:val="006A640F"/>
    <w:rsid w:val="006D7CD4"/>
    <w:rsid w:val="00781CFA"/>
    <w:rsid w:val="00856AA4"/>
    <w:rsid w:val="009141DE"/>
    <w:rsid w:val="009278C0"/>
    <w:rsid w:val="00933607"/>
    <w:rsid w:val="009F070B"/>
    <w:rsid w:val="00AF6C68"/>
    <w:rsid w:val="00B12FC4"/>
    <w:rsid w:val="00C0548D"/>
    <w:rsid w:val="00CD5714"/>
    <w:rsid w:val="00D41A9A"/>
    <w:rsid w:val="00D578BC"/>
    <w:rsid w:val="00DA4F67"/>
    <w:rsid w:val="00E81C21"/>
    <w:rsid w:val="00FA60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895CFD"/>
  <w15:docId w15:val="{BA4E2E8F-B66E-4706-BAC7-48A933F9D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343BE"/>
    <w:pPr>
      <w:overflowPunct w:val="0"/>
      <w:autoSpaceDE w:val="0"/>
      <w:autoSpaceDN w:val="0"/>
      <w:adjustRightInd w:val="0"/>
      <w:textAlignment w:val="baseline"/>
    </w:pPr>
    <w:rPr>
      <w:rFonts w:ascii="Arial" w:hAnsi="Arial"/>
      <w:sz w:val="22"/>
      <w:lang w:val="en-GB" w:eastAsia="en-GB"/>
    </w:rPr>
  </w:style>
  <w:style w:type="paragraph" w:styleId="berschrift1">
    <w:name w:val="heading 1"/>
    <w:basedOn w:val="Standard"/>
    <w:next w:val="Standard"/>
    <w:qFormat/>
    <w:rsid w:val="002A7A9D"/>
    <w:pPr>
      <w:keepNext/>
      <w:spacing w:before="240" w:after="60"/>
      <w:outlineLvl w:val="0"/>
    </w:pPr>
    <w:rPr>
      <w:rFonts w:cs="Arial"/>
      <w:b/>
      <w:bCs/>
      <w:kern w:val="32"/>
      <w:sz w:val="32"/>
      <w:szCs w:val="32"/>
    </w:rPr>
  </w:style>
  <w:style w:type="paragraph" w:styleId="berschrift2">
    <w:name w:val="heading 2"/>
    <w:basedOn w:val="Standard"/>
    <w:next w:val="Standard"/>
    <w:qFormat/>
    <w:rsid w:val="00D41A9A"/>
    <w:pPr>
      <w:keepNext/>
      <w:spacing w:before="240" w:after="60"/>
      <w:outlineLvl w:val="1"/>
    </w:pPr>
    <w:rPr>
      <w:rFonts w:cs="Arial"/>
      <w:b/>
      <w:bCs/>
      <w:iCs/>
      <w:sz w:val="32"/>
      <w:szCs w:val="28"/>
    </w:rPr>
  </w:style>
  <w:style w:type="paragraph" w:styleId="berschrift3">
    <w:name w:val="heading 3"/>
    <w:basedOn w:val="Standard"/>
    <w:next w:val="Standard"/>
    <w:qFormat/>
    <w:rsid w:val="002A7A9D"/>
    <w:pPr>
      <w:keepNext/>
      <w:spacing w:before="240" w:after="60"/>
      <w:outlineLvl w:val="2"/>
    </w:pPr>
    <w:rPr>
      <w:rFonts w:cs="Arial"/>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rsid w:val="00D41A9A"/>
    <w:rPr>
      <w:b/>
      <w:sz w:val="48"/>
    </w:rPr>
  </w:style>
  <w:style w:type="paragraph" w:customStyle="1" w:styleId="Formatvorlage2">
    <w:name w:val="Formatvorlage2"/>
    <w:basedOn w:val="berschrift3"/>
    <w:rsid w:val="002A7A9D"/>
    <w:pPr>
      <w:spacing w:before="0" w:after="0" w:line="360" w:lineRule="auto"/>
      <w:ind w:left="1416"/>
    </w:pPr>
    <w:rPr>
      <w:sz w:val="22"/>
    </w:rPr>
  </w:style>
  <w:style w:type="paragraph" w:customStyle="1" w:styleId="Formatvorlage3">
    <w:name w:val="Formatvorlage3"/>
    <w:basedOn w:val="berschrift2"/>
    <w:rsid w:val="002A7A9D"/>
    <w:pPr>
      <w:spacing w:before="0" w:after="0" w:line="360" w:lineRule="auto"/>
      <w:ind w:left="708"/>
    </w:pPr>
    <w:rPr>
      <w:sz w:val="22"/>
    </w:rPr>
  </w:style>
  <w:style w:type="paragraph" w:customStyle="1" w:styleId="Formatvorlage4">
    <w:name w:val="Formatvorlage4"/>
    <w:basedOn w:val="berschrift1"/>
    <w:rsid w:val="002A7A9D"/>
    <w:pPr>
      <w:spacing w:before="0" w:after="0" w:line="360" w:lineRule="auto"/>
    </w:pPr>
    <w:rPr>
      <w:sz w:val="22"/>
    </w:rPr>
  </w:style>
  <w:style w:type="paragraph" w:customStyle="1" w:styleId="Formatvorlage5">
    <w:name w:val="Formatvorlage5"/>
    <w:basedOn w:val="Standard"/>
    <w:rsid w:val="00137F85"/>
  </w:style>
  <w:style w:type="paragraph" w:customStyle="1" w:styleId="Formatvorlage1">
    <w:name w:val="Formatvorlage1"/>
    <w:basedOn w:val="berschrift1"/>
    <w:autoRedefine/>
    <w:rsid w:val="00A967CA"/>
    <w:pPr>
      <w:tabs>
        <w:tab w:val="left" w:pos="851"/>
      </w:tabs>
      <w:spacing w:line="360" w:lineRule="auto"/>
      <w:ind w:left="708"/>
    </w:pPr>
    <w:rPr>
      <w:sz w:val="22"/>
    </w:rPr>
  </w:style>
  <w:style w:type="paragraph" w:customStyle="1" w:styleId="Vergabegrundlage1">
    <w:name w:val="Vergabegrundlage1"/>
    <w:autoRedefine/>
    <w:rsid w:val="00A967CA"/>
    <w:pPr>
      <w:tabs>
        <w:tab w:val="left" w:pos="851"/>
      </w:tabs>
      <w:spacing w:line="360" w:lineRule="auto"/>
    </w:pPr>
    <w:rPr>
      <w:rFonts w:ascii="Arial" w:hAnsi="Arial" w:cs="Arial"/>
      <w:b/>
      <w:bCs/>
      <w:kern w:val="32"/>
      <w:sz w:val="22"/>
      <w:szCs w:val="32"/>
      <w:lang w:val="en-GB" w:eastAsia="en-GB"/>
    </w:rPr>
  </w:style>
  <w:style w:type="paragraph" w:customStyle="1" w:styleId="Formatvorlage6">
    <w:name w:val="Formatvorlage6"/>
    <w:basedOn w:val="berschrift4"/>
    <w:rsid w:val="00C866B2"/>
    <w:pPr>
      <w:tabs>
        <w:tab w:val="left" w:pos="851"/>
      </w:tabs>
      <w:spacing w:before="0" w:after="0" w:line="360" w:lineRule="auto"/>
    </w:pPr>
    <w:rPr>
      <w:sz w:val="22"/>
      <w:szCs w:val="22"/>
    </w:rPr>
  </w:style>
  <w:style w:type="paragraph" w:styleId="Funotentext">
    <w:name w:val="footnote text"/>
    <w:basedOn w:val="Standard"/>
    <w:link w:val="FunotentextZchn"/>
    <w:uiPriority w:val="99"/>
    <w:qFormat/>
    <w:rsid w:val="000343BE"/>
    <w:rPr>
      <w:sz w:val="20"/>
    </w:rPr>
  </w:style>
  <w:style w:type="character" w:styleId="Funotenzeichen">
    <w:name w:val="footnote reference"/>
    <w:uiPriority w:val="99"/>
    <w:qFormat/>
    <w:rsid w:val="000343BE"/>
    <w:rPr>
      <w:vertAlign w:val="superscript"/>
      <w:lang w:val="en-GB" w:eastAsia="en-GB"/>
    </w:rPr>
  </w:style>
  <w:style w:type="paragraph" w:styleId="Kopfzeile">
    <w:name w:val="header"/>
    <w:basedOn w:val="Standard"/>
    <w:rsid w:val="000343BE"/>
    <w:pPr>
      <w:tabs>
        <w:tab w:val="center" w:pos="4536"/>
        <w:tab w:val="right" w:pos="9072"/>
      </w:tabs>
    </w:pPr>
  </w:style>
  <w:style w:type="paragraph" w:styleId="Fuzeile">
    <w:name w:val="footer"/>
    <w:aliases w:val="Fußzeile Char"/>
    <w:basedOn w:val="Standard"/>
    <w:rsid w:val="000343BE"/>
    <w:pPr>
      <w:tabs>
        <w:tab w:val="center" w:pos="4536"/>
        <w:tab w:val="right" w:pos="9072"/>
      </w:tabs>
    </w:pPr>
  </w:style>
  <w:style w:type="character" w:styleId="Seitenzahl">
    <w:name w:val="page number"/>
    <w:basedOn w:val="Absatz-Standardschriftart"/>
    <w:rsid w:val="000343BE"/>
  </w:style>
  <w:style w:type="paragraph" w:customStyle="1" w:styleId="a">
    <w:basedOn w:val="Standard"/>
    <w:next w:val="Textkrper-Zeileneinzug"/>
    <w:rsid w:val="008F7E7D"/>
    <w:pPr>
      <w:spacing w:line="360" w:lineRule="auto"/>
      <w:ind w:left="851" w:hanging="851"/>
    </w:pPr>
    <w:rPr>
      <w:rFonts w:cs="Arial"/>
      <w:sz w:val="25"/>
      <w:szCs w:val="25"/>
    </w:rPr>
  </w:style>
  <w:style w:type="paragraph" w:styleId="Textkrper-Zeileneinzug">
    <w:name w:val="Body Text Indent"/>
    <w:basedOn w:val="Standard"/>
    <w:rsid w:val="008F7E7D"/>
    <w:pPr>
      <w:spacing w:after="120"/>
      <w:ind w:left="283"/>
    </w:pPr>
  </w:style>
  <w:style w:type="paragraph" w:styleId="Listenabsatz">
    <w:name w:val="List Paragraph"/>
    <w:basedOn w:val="Standard"/>
    <w:uiPriority w:val="34"/>
    <w:qFormat/>
    <w:rsid w:val="00B950C4"/>
    <w:pPr>
      <w:overflowPunct/>
      <w:autoSpaceDE/>
      <w:autoSpaceDN/>
      <w:adjustRightInd/>
      <w:spacing w:line="360" w:lineRule="auto"/>
      <w:ind w:left="720"/>
      <w:contextualSpacing/>
      <w:jc w:val="both"/>
      <w:textAlignment w:val="auto"/>
    </w:pPr>
    <w:rPr>
      <w:rFonts w:ascii="Calibri" w:eastAsia="Calibri" w:hAnsi="Calibri"/>
      <w:szCs w:val="22"/>
    </w:rPr>
  </w:style>
  <w:style w:type="character" w:customStyle="1" w:styleId="FunotentextZchn">
    <w:name w:val="Fußnotentext Zchn"/>
    <w:link w:val="Funotentext"/>
    <w:uiPriority w:val="99"/>
    <w:rsid w:val="00B950C4"/>
    <w:rPr>
      <w:rFonts w:ascii="Arial" w:hAnsi="Arial"/>
      <w:lang w:val="en-GB" w:eastAsia="en-GB"/>
    </w:rPr>
  </w:style>
  <w:style w:type="paragraph" w:customStyle="1" w:styleId="Default">
    <w:name w:val="Default"/>
    <w:rsid w:val="00374542"/>
    <w:pPr>
      <w:autoSpaceDE w:val="0"/>
      <w:autoSpaceDN w:val="0"/>
      <w:adjustRightInd w:val="0"/>
      <w:spacing w:line="360" w:lineRule="auto"/>
      <w:ind w:left="709"/>
      <w:jc w:val="both"/>
    </w:pPr>
    <w:rPr>
      <w:rFonts w:ascii="Arial" w:eastAsia="Calibri" w:hAnsi="Arial" w:cs="Arial"/>
      <w:color w:val="000000"/>
      <w:sz w:val="24"/>
      <w:szCs w:val="24"/>
      <w:lang w:val="en-GB" w:eastAsia="en-GB"/>
    </w:rPr>
  </w:style>
  <w:style w:type="paragraph" w:customStyle="1" w:styleId="b1">
    <w:name w:val="Üb 1"/>
    <w:basedOn w:val="Listenabsatz"/>
    <w:next w:val="Standard"/>
    <w:qFormat/>
    <w:rsid w:val="00781CFA"/>
    <w:pPr>
      <w:keepNext/>
      <w:numPr>
        <w:numId w:val="10"/>
      </w:numPr>
      <w:spacing w:before="360" w:after="120" w:line="288" w:lineRule="auto"/>
      <w:contextualSpacing w:val="0"/>
      <w:outlineLvl w:val="0"/>
    </w:pPr>
    <w:rPr>
      <w:rFonts w:ascii="Verdana" w:eastAsiaTheme="minorEastAsia" w:hAnsi="Verdana" w:cstheme="minorBidi"/>
      <w:b/>
      <w:lang w:eastAsia="ja-JP"/>
    </w:rPr>
  </w:style>
  <w:style w:type="paragraph" w:customStyle="1" w:styleId="b2">
    <w:name w:val="Üb 2"/>
    <w:basedOn w:val="b1"/>
    <w:next w:val="Standard"/>
    <w:link w:val="b2Zchn"/>
    <w:qFormat/>
    <w:rsid w:val="00781CFA"/>
    <w:pPr>
      <w:numPr>
        <w:ilvl w:val="1"/>
      </w:numPr>
      <w:spacing w:before="240"/>
      <w:ind w:left="709" w:hanging="709"/>
      <w:outlineLvl w:val="1"/>
    </w:pPr>
    <w:rPr>
      <w:sz w:val="20"/>
    </w:rPr>
  </w:style>
  <w:style w:type="paragraph" w:customStyle="1" w:styleId="b3">
    <w:name w:val="Üb 3"/>
    <w:basedOn w:val="Listenabsatz"/>
    <w:next w:val="Standard"/>
    <w:qFormat/>
    <w:rsid w:val="00781CFA"/>
    <w:pPr>
      <w:keepNext/>
      <w:numPr>
        <w:ilvl w:val="2"/>
        <w:numId w:val="10"/>
      </w:numPr>
      <w:spacing w:before="240" w:after="120" w:line="288" w:lineRule="auto"/>
      <w:contextualSpacing w:val="0"/>
      <w:outlineLvl w:val="2"/>
    </w:pPr>
    <w:rPr>
      <w:rFonts w:ascii="Verdana" w:eastAsiaTheme="minorEastAsia" w:hAnsi="Verdana" w:cstheme="minorBidi"/>
      <w:b/>
      <w:sz w:val="20"/>
      <w:szCs w:val="20"/>
      <w:lang w:eastAsia="ja-JP"/>
    </w:rPr>
  </w:style>
  <w:style w:type="character" w:customStyle="1" w:styleId="b2Zchn">
    <w:name w:val="Üb 2 Zchn"/>
    <w:basedOn w:val="Absatz-Standardschriftart"/>
    <w:link w:val="b2"/>
    <w:rsid w:val="00781CFA"/>
    <w:rPr>
      <w:rFonts w:ascii="Verdana" w:eastAsiaTheme="minorEastAsia" w:hAnsi="Verdana" w:cstheme="minorBidi"/>
      <w:b/>
      <w:szCs w:val="22"/>
      <w:lang w:val="en-GB" w:eastAsia="ja-JP"/>
    </w:rPr>
  </w:style>
  <w:style w:type="paragraph" w:customStyle="1" w:styleId="b4">
    <w:name w:val="Üb 4"/>
    <w:basedOn w:val="b3"/>
    <w:next w:val="Standard"/>
    <w:qFormat/>
    <w:rsid w:val="00781CFA"/>
    <w:pPr>
      <w:numPr>
        <w:ilvl w:val="3"/>
      </w:numPr>
      <w:ind w:left="1077" w:hanging="1077"/>
      <w:outlineLvl w:val="3"/>
    </w:pPr>
  </w:style>
  <w:style w:type="paragraph" w:customStyle="1" w:styleId="b5">
    <w:name w:val="Üb 5"/>
    <w:basedOn w:val="b4"/>
    <w:next w:val="Standard"/>
    <w:qFormat/>
    <w:rsid w:val="00781CFA"/>
    <w:pPr>
      <w:numPr>
        <w:ilvl w:val="4"/>
      </w:numPr>
      <w:ind w:left="1304" w:hanging="1304"/>
      <w:outlineLvl w:val="4"/>
    </w:pPr>
  </w:style>
  <w:style w:type="paragraph" w:customStyle="1" w:styleId="b6">
    <w:name w:val="Üb 6"/>
    <w:basedOn w:val="b5"/>
    <w:next w:val="Standard"/>
    <w:qFormat/>
    <w:rsid w:val="00781CFA"/>
    <w:pPr>
      <w:numPr>
        <w:ilvl w:val="5"/>
      </w:numPr>
      <w:ind w:left="1559" w:hanging="1559"/>
      <w:outlineLvl w:val="5"/>
    </w:pPr>
  </w:style>
  <w:style w:type="paragraph" w:customStyle="1" w:styleId="AufzhlungBuchstabe">
    <w:name w:val="Aufzählung Buchstabe"/>
    <w:basedOn w:val="b2"/>
    <w:link w:val="AufzhlungBuchstabeZchn"/>
    <w:qFormat/>
    <w:rsid w:val="00781CFA"/>
    <w:pPr>
      <w:keepNext w:val="0"/>
      <w:numPr>
        <w:ilvl w:val="6"/>
      </w:numPr>
      <w:spacing w:before="0" w:after="0"/>
      <w:outlineLvl w:val="9"/>
    </w:pPr>
    <w:rPr>
      <w:b w:val="0"/>
    </w:rPr>
  </w:style>
  <w:style w:type="character" w:customStyle="1" w:styleId="AufzhlungBuchstabeZchn">
    <w:name w:val="Aufzählung Buchstabe Zchn"/>
    <w:basedOn w:val="Absatz-Standardschriftart"/>
    <w:link w:val="AufzhlungBuchstabe"/>
    <w:rsid w:val="00781CFA"/>
    <w:rPr>
      <w:rFonts w:ascii="Verdana" w:eastAsiaTheme="minorEastAsia" w:hAnsi="Verdana" w:cstheme="minorBidi"/>
      <w:szCs w:val="22"/>
      <w:lang w:val="en-GB" w:eastAsia="ja-JP"/>
    </w:rPr>
  </w:style>
  <w:style w:type="character" w:styleId="Hyperlink">
    <w:name w:val="Hyperlink"/>
    <w:basedOn w:val="Absatz-Standardschriftart"/>
    <w:uiPriority w:val="99"/>
    <w:qFormat/>
    <w:rsid w:val="00781CFA"/>
    <w:rPr>
      <w:color w:val="0000FF" w:themeColor="hyperlink"/>
      <w:u w:val="single"/>
    </w:rPr>
  </w:style>
  <w:style w:type="paragraph" w:customStyle="1" w:styleId="AufzhlungBuchstabeFett">
    <w:name w:val="Aufzählung Buchstabe Fett"/>
    <w:basedOn w:val="AufzhlungBuchstabe"/>
    <w:rsid w:val="00781CFA"/>
    <w:pPr>
      <w:numPr>
        <w:ilvl w:val="8"/>
      </w:numPr>
      <w:tabs>
        <w:tab w:val="num" w:pos="360"/>
      </w:tabs>
    </w:pPr>
    <w:rPr>
      <w:b/>
      <w:bCs/>
    </w:rPr>
  </w:style>
  <w:style w:type="paragraph" w:customStyle="1" w:styleId="AufzhlungBuchstabeKursiv">
    <w:name w:val="Aufzählung Buchstabe Kursiv"/>
    <w:basedOn w:val="AufzhlungBuchstabe"/>
    <w:rsid w:val="00781CFA"/>
    <w:pPr>
      <w:numPr>
        <w:ilvl w:val="7"/>
      </w:numPr>
      <w:tabs>
        <w:tab w:val="num" w:pos="360"/>
      </w:tabs>
    </w:pPr>
    <w:rPr>
      <w:i/>
      <w:iCs/>
    </w:rPr>
  </w:style>
  <w:style w:type="paragraph" w:customStyle="1" w:styleId="Tabellentextfettkleinlinksbndig">
    <w:name w:val="Tabellentext fett klein linksbündig"/>
    <w:basedOn w:val="Standard"/>
    <w:link w:val="TabellentextfettkleinlinksbndigZchn"/>
    <w:qFormat/>
    <w:rsid w:val="00781CFA"/>
    <w:pPr>
      <w:overflowPunct/>
      <w:autoSpaceDE/>
      <w:autoSpaceDN/>
      <w:adjustRightInd/>
      <w:textAlignment w:val="auto"/>
    </w:pPr>
    <w:rPr>
      <w:rFonts w:ascii="Verdana" w:eastAsiaTheme="minorEastAsia" w:hAnsi="Verdana" w:cstheme="minorBidi"/>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781CFA"/>
    <w:rPr>
      <w:rFonts w:ascii="Verdana" w:eastAsiaTheme="minorEastAsia" w:hAnsi="Verdana" w:cstheme="minorBidi"/>
      <w:b/>
      <w:sz w:val="18"/>
      <w:szCs w:val="18"/>
      <w:lang w:val="en-GB" w:eastAsia="ja-JP"/>
    </w:rPr>
  </w:style>
  <w:style w:type="paragraph" w:customStyle="1" w:styleId="Tabellentextfettlinksbndig">
    <w:name w:val="Tabellentext fett linksbündig"/>
    <w:basedOn w:val="Standard"/>
    <w:link w:val="TabellentextfettlinksbndigZchn"/>
    <w:qFormat/>
    <w:rsid w:val="00781CFA"/>
    <w:pPr>
      <w:overflowPunct/>
      <w:autoSpaceDE/>
      <w:autoSpaceDN/>
      <w:adjustRightInd/>
      <w:textAlignment w:val="auto"/>
    </w:pPr>
    <w:rPr>
      <w:rFonts w:ascii="Verdana" w:eastAsiaTheme="minorEastAsia" w:hAnsi="Verdana" w:cstheme="minorBidi"/>
      <w:b/>
      <w:sz w:val="20"/>
      <w:lang w:eastAsia="ja-JP"/>
    </w:rPr>
  </w:style>
  <w:style w:type="character" w:customStyle="1" w:styleId="TabellentextfettlinksbndigZchn">
    <w:name w:val="Tabellentext fett linksbündig Zchn"/>
    <w:basedOn w:val="Absatz-Standardschriftart"/>
    <w:link w:val="Tabellentextfettlinksbndig"/>
    <w:rsid w:val="00781CFA"/>
    <w:rPr>
      <w:rFonts w:ascii="Verdana" w:eastAsiaTheme="minorEastAsia" w:hAnsi="Verdana" w:cstheme="minorBidi"/>
      <w:b/>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cha.europa.eu/candidate-list-table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565</Words>
  <Characters>3222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Anlage 1 zum Vertrag nach RAL-UZ 84a</vt:lpstr>
    </vt:vector>
  </TitlesOfParts>
  <Company>RAL</Company>
  <LinksUpToDate>false</LinksUpToDate>
  <CharactersWithSpaces>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zum Vertrag nach RAL-UZ 84a</dc:title>
  <dc:creator>hermann</dc:creator>
  <cp:lastModifiedBy>Pott, Antonia</cp:lastModifiedBy>
  <cp:revision>6</cp:revision>
  <cp:lastPrinted>2013-05-07T11:02:00Z</cp:lastPrinted>
  <dcterms:created xsi:type="dcterms:W3CDTF">2019-12-17T09:08:00Z</dcterms:created>
  <dcterms:modified xsi:type="dcterms:W3CDTF">2021-02-24T09:38:00Z</dcterms:modified>
</cp:coreProperties>
</file>