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276"/>
        <w:gridCol w:w="2552"/>
      </w:tblGrid>
      <w:tr w:rsidR="009B4CE7" w:rsidRPr="005E25CD" w14:paraId="629C0799" w14:textId="77777777" w:rsidTr="004517FB"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14:paraId="0DD2D062" w14:textId="00A3D191" w:rsidR="009B4CE7" w:rsidRPr="005E25CD" w:rsidRDefault="008B3130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An</w:t>
            </w:r>
            <w:r w:rsidR="004517FB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nex 4 to the Contract pursuant to </w:t>
            </w:r>
            <w:r w:rsidR="00C521C3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DE</w:t>
            </w:r>
            <w:r w:rsidR="009B4CE7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-UZ </w:t>
            </w:r>
            <w:r w:rsidR="002C5222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11</w:t>
            </w:r>
            <w:r w:rsidR="00B6232C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</w:p>
          <w:p w14:paraId="6B910B0D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660988BD" w14:textId="3E43F592" w:rsidR="009B4CE7" w:rsidRPr="005E25CD" w:rsidRDefault="005E25CD" w:rsidP="005E25C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Blue Angel Eco-Label for </w:t>
            </w:r>
            <w:r w:rsidR="009B4CE7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„</w:t>
            </w:r>
            <w:r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Ma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t</w:t>
            </w:r>
            <w:r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tresses</w:t>
            </w:r>
            <w:r w:rsidR="009B4CE7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9B9F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3591D7E3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14:paraId="3713F0FD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10E55E" w14:textId="7A195DB6" w:rsidR="009B4CE7" w:rsidRPr="005E25CD" w:rsidRDefault="005E25CD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Please use this</w:t>
            </w:r>
          </w:p>
          <w:p w14:paraId="0A3BF742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989439E" w14:textId="4A435F96" w:rsidR="009B4CE7" w:rsidRPr="005E25CD" w:rsidRDefault="005E25CD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9B4CE7" w:rsidRPr="005E25C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!</w:t>
            </w:r>
            <w:proofErr w:type="gramEnd"/>
          </w:p>
          <w:p w14:paraId="61F3D76B" w14:textId="77777777" w:rsidR="009B4CE7" w:rsidRPr="005E25CD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16DC6FB9" w14:textId="77777777" w:rsidR="009B4CE7" w:rsidRPr="005E25CD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14:paraId="21B6B858" w14:textId="77777777" w:rsidR="009B4CE7" w:rsidRPr="005E25CD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14:paraId="79CABAEB" w14:textId="59FD9BAA" w:rsidR="00F53464" w:rsidRPr="005E25CD" w:rsidRDefault="00991028" w:rsidP="0071209B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jc w:val="center"/>
        <w:rPr>
          <w:b/>
          <w:lang w:val="en-GB"/>
        </w:rPr>
      </w:pPr>
      <w:r>
        <w:rPr>
          <w:b/>
          <w:lang w:val="en-GB"/>
        </w:rPr>
        <w:t>Declaration of the Manufacturer/Supplier of Filling Materials (Padding)</w:t>
      </w:r>
    </w:p>
    <w:p w14:paraId="7171B6FD" w14:textId="77777777" w:rsidR="00AF0A0B" w:rsidRPr="005E25CD" w:rsidRDefault="00AF0A0B" w:rsidP="0071209B">
      <w:pPr>
        <w:tabs>
          <w:tab w:val="left" w:pos="3686"/>
        </w:tabs>
        <w:ind w:left="5670" w:hanging="5670"/>
        <w:rPr>
          <w:rFonts w:ascii="Verdana" w:hAnsi="Verdana"/>
          <w:lang w:val="en-GB"/>
        </w:rPr>
      </w:pPr>
    </w:p>
    <w:p w14:paraId="3285FE39" w14:textId="463B0BFB" w:rsidR="0071209B" w:rsidRPr="005E25CD" w:rsidRDefault="00991028" w:rsidP="0071209B">
      <w:pPr>
        <w:tabs>
          <w:tab w:val="left" w:pos="3686"/>
        </w:tabs>
        <w:ind w:left="5670" w:hanging="567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Manufacturer</w:t>
      </w:r>
      <w:r w:rsidR="0071209B" w:rsidRPr="005E25CD">
        <w:rPr>
          <w:rFonts w:ascii="Verdana" w:hAnsi="Verdana"/>
          <w:lang w:val="en-GB"/>
        </w:rPr>
        <w:t>/</w:t>
      </w:r>
      <w:r>
        <w:rPr>
          <w:rFonts w:ascii="Verdana" w:hAnsi="Verdana"/>
          <w:lang w:val="en-GB"/>
        </w:rPr>
        <w:t>Supplier</w:t>
      </w:r>
      <w:r w:rsidR="0071209B" w:rsidRPr="005E25CD">
        <w:rPr>
          <w:rFonts w:ascii="Verdana" w:hAnsi="Verdana"/>
          <w:lang w:val="en-GB"/>
        </w:rPr>
        <w:t>:</w:t>
      </w:r>
      <w:r w:rsidR="00A15C2C">
        <w:rPr>
          <w:rFonts w:ascii="Verdana" w:hAnsi="Verdana"/>
          <w:lang w:val="en-GB"/>
        </w:rPr>
        <w:tab/>
      </w:r>
      <w:r w:rsidR="0071209B" w:rsidRPr="005E25CD">
        <w:rPr>
          <w:rFonts w:ascii="Verdana" w:hAnsi="Verdana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1209B" w:rsidRPr="005E25CD">
        <w:rPr>
          <w:rFonts w:ascii="Verdana" w:hAnsi="Verdana"/>
          <w:sz w:val="22"/>
          <w:szCs w:val="22"/>
          <w:lang w:val="en-GB"/>
        </w:rPr>
        <w:instrText xml:space="preserve"> FORMTEXT </w:instrText>
      </w:r>
      <w:r w:rsidR="0071209B" w:rsidRPr="005E25CD">
        <w:rPr>
          <w:rFonts w:ascii="Verdana" w:hAnsi="Verdana"/>
          <w:sz w:val="22"/>
          <w:szCs w:val="22"/>
          <w:lang w:val="en-GB"/>
        </w:rPr>
      </w:r>
      <w:r w:rsidR="0071209B" w:rsidRPr="005E25CD">
        <w:rPr>
          <w:rFonts w:ascii="Verdana" w:hAnsi="Verdana"/>
          <w:sz w:val="22"/>
          <w:szCs w:val="22"/>
          <w:lang w:val="en-GB"/>
        </w:rPr>
        <w:fldChar w:fldCharType="separate"/>
      </w:r>
      <w:r w:rsidR="0071209B"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="0071209B"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="0071209B"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="0071209B"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="0071209B"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="0071209B" w:rsidRPr="005E25CD">
        <w:rPr>
          <w:rFonts w:ascii="Verdana" w:hAnsi="Verdana"/>
          <w:sz w:val="22"/>
          <w:szCs w:val="22"/>
          <w:lang w:val="en-GB"/>
        </w:rPr>
        <w:fldChar w:fldCharType="end"/>
      </w:r>
      <w:r w:rsidR="0071209B" w:rsidRPr="005E25CD">
        <w:rPr>
          <w:rFonts w:ascii="Verdana" w:hAnsi="Verdana"/>
          <w:lang w:val="en-GB"/>
        </w:rPr>
        <w:tab/>
      </w:r>
    </w:p>
    <w:p w14:paraId="5976A35A" w14:textId="666A9DE6" w:rsidR="0071209B" w:rsidRPr="005E25CD" w:rsidRDefault="0071209B" w:rsidP="0071209B">
      <w:pPr>
        <w:tabs>
          <w:tab w:val="left" w:pos="3686"/>
        </w:tabs>
        <w:rPr>
          <w:rFonts w:ascii="Verdana" w:hAnsi="Verdana"/>
          <w:lang w:val="en-GB"/>
        </w:rPr>
      </w:pPr>
      <w:r w:rsidRPr="005E25CD">
        <w:rPr>
          <w:rFonts w:ascii="Verdana" w:hAnsi="Verdana"/>
          <w:lang w:val="en-GB"/>
        </w:rPr>
        <w:t>(</w:t>
      </w:r>
      <w:proofErr w:type="gramStart"/>
      <w:r w:rsidR="00991028">
        <w:rPr>
          <w:rFonts w:ascii="Verdana" w:hAnsi="Verdana"/>
          <w:lang w:val="en-GB"/>
        </w:rPr>
        <w:t>full</w:t>
      </w:r>
      <w:proofErr w:type="gramEnd"/>
      <w:r w:rsidR="00991028">
        <w:rPr>
          <w:rFonts w:ascii="Verdana" w:hAnsi="Verdana"/>
          <w:lang w:val="en-GB"/>
        </w:rPr>
        <w:t xml:space="preserve"> address</w:t>
      </w:r>
      <w:r w:rsidRPr="005E25CD">
        <w:rPr>
          <w:rFonts w:ascii="Verdana" w:hAnsi="Verdana"/>
          <w:lang w:val="en-GB"/>
        </w:rPr>
        <w:t>)</w:t>
      </w:r>
      <w:r w:rsidRPr="005E25CD">
        <w:rPr>
          <w:rFonts w:ascii="Verdana" w:hAnsi="Verdana"/>
          <w:sz w:val="22"/>
          <w:szCs w:val="22"/>
          <w:lang w:val="en-GB"/>
        </w:rPr>
        <w:t xml:space="preserve"> </w:t>
      </w:r>
      <w:r w:rsidR="00A15C2C">
        <w:rPr>
          <w:rFonts w:ascii="Verdana" w:hAnsi="Verdana"/>
          <w:sz w:val="22"/>
          <w:szCs w:val="22"/>
          <w:lang w:val="en-GB"/>
        </w:rPr>
        <w:tab/>
      </w:r>
      <w:r w:rsidRPr="005E25CD">
        <w:rPr>
          <w:rFonts w:ascii="Verdana" w:hAnsi="Verdana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E25CD">
        <w:rPr>
          <w:rFonts w:ascii="Verdana" w:hAnsi="Verdana"/>
          <w:sz w:val="22"/>
          <w:szCs w:val="22"/>
          <w:lang w:val="en-GB"/>
        </w:rPr>
        <w:instrText xml:space="preserve"> FORMTEXT </w:instrText>
      </w:r>
      <w:r w:rsidRPr="005E25CD">
        <w:rPr>
          <w:rFonts w:ascii="Verdana" w:hAnsi="Verdana"/>
          <w:sz w:val="22"/>
          <w:szCs w:val="22"/>
          <w:lang w:val="en-GB"/>
        </w:rPr>
      </w:r>
      <w:r w:rsidRPr="005E25CD">
        <w:rPr>
          <w:rFonts w:ascii="Verdana" w:hAnsi="Verdana"/>
          <w:sz w:val="22"/>
          <w:szCs w:val="22"/>
          <w:lang w:val="en-GB"/>
        </w:rPr>
        <w:fldChar w:fldCharType="separate"/>
      </w:r>
      <w:bookmarkStart w:id="0" w:name="_GoBack"/>
      <w:r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Pr="005E25CD">
        <w:rPr>
          <w:rFonts w:ascii="Verdana" w:hAnsi="Verdana"/>
          <w:noProof/>
          <w:sz w:val="22"/>
          <w:szCs w:val="22"/>
          <w:lang w:val="en-GB"/>
        </w:rPr>
        <w:t> </w:t>
      </w:r>
      <w:r w:rsidRPr="005E25CD">
        <w:rPr>
          <w:rFonts w:ascii="Verdana" w:hAnsi="Verdana"/>
          <w:noProof/>
          <w:sz w:val="22"/>
          <w:szCs w:val="22"/>
          <w:lang w:val="en-GB"/>
        </w:rPr>
        <w:t> </w:t>
      </w:r>
      <w:bookmarkEnd w:id="0"/>
      <w:r w:rsidRPr="005E25CD">
        <w:rPr>
          <w:rFonts w:ascii="Verdana" w:hAnsi="Verdana"/>
          <w:sz w:val="22"/>
          <w:szCs w:val="22"/>
          <w:lang w:val="en-GB"/>
        </w:rPr>
        <w:fldChar w:fldCharType="end"/>
      </w:r>
      <w:r w:rsidRPr="005E25CD">
        <w:rPr>
          <w:rFonts w:ascii="Verdana" w:hAnsi="Verdana"/>
          <w:lang w:val="en-GB"/>
        </w:rPr>
        <w:tab/>
      </w:r>
    </w:p>
    <w:p w14:paraId="37659AF3" w14:textId="77777777" w:rsidR="0071209B" w:rsidRPr="005E25CD" w:rsidRDefault="0071209B" w:rsidP="0071209B">
      <w:pPr>
        <w:tabs>
          <w:tab w:val="left" w:pos="3686"/>
        </w:tabs>
        <w:ind w:left="5670" w:hanging="5670"/>
        <w:rPr>
          <w:rFonts w:ascii="Verdana" w:hAnsi="Verdana"/>
          <w:b/>
          <w:sz w:val="22"/>
          <w:lang w:val="en-GB"/>
        </w:rPr>
      </w:pPr>
      <w:r w:rsidRPr="005E25CD">
        <w:rPr>
          <w:rFonts w:ascii="Verdana" w:hAnsi="Verdana"/>
          <w:sz w:val="22"/>
          <w:lang w:val="en-GB"/>
        </w:rPr>
        <w:tab/>
      </w:r>
    </w:p>
    <w:p w14:paraId="4FF61B4B" w14:textId="77777777" w:rsidR="0071209B" w:rsidRPr="005E25CD" w:rsidRDefault="0071209B" w:rsidP="0071209B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</w:p>
    <w:p w14:paraId="2F81DCDF" w14:textId="77777777" w:rsidR="00A83B77" w:rsidRPr="005E25CD" w:rsidRDefault="00A83B77" w:rsidP="0071209B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</w:p>
    <w:p w14:paraId="24031B93" w14:textId="2D0E0D19" w:rsidR="003A0347" w:rsidRPr="005E25CD" w:rsidRDefault="003A0347" w:rsidP="0071209B">
      <w:pPr>
        <w:tabs>
          <w:tab w:val="left" w:pos="3686"/>
        </w:tabs>
        <w:ind w:left="5670" w:hanging="5670"/>
        <w:rPr>
          <w:rFonts w:ascii="Arial" w:hAnsi="Arial"/>
          <w:sz w:val="22"/>
          <w:lang w:val="en-GB"/>
        </w:rPr>
      </w:pPr>
      <w:r w:rsidRPr="005E25CD">
        <w:rPr>
          <w:rFonts w:ascii="Arial" w:hAnsi="Arial"/>
          <w:sz w:val="22"/>
          <w:lang w:val="en-GB"/>
        </w:rPr>
        <w:t>Latex</w:t>
      </w:r>
      <w:r w:rsidR="00991028">
        <w:rPr>
          <w:rFonts w:ascii="Arial" w:hAnsi="Arial"/>
          <w:sz w:val="22"/>
          <w:lang w:val="en-GB"/>
        </w:rPr>
        <w:t xml:space="preserve"> foam</w:t>
      </w:r>
      <w:r w:rsidRPr="005E25CD">
        <w:rPr>
          <w:rFonts w:ascii="Arial" w:hAnsi="Arial"/>
          <w:sz w:val="22"/>
          <w:lang w:val="en-GB"/>
        </w:rPr>
        <w:t xml:space="preserve"> / </w:t>
      </w:r>
      <w:r w:rsidR="00BA0353">
        <w:rPr>
          <w:rFonts w:ascii="Arial" w:hAnsi="Arial"/>
          <w:sz w:val="22"/>
          <w:lang w:val="en-GB"/>
        </w:rPr>
        <w:t>rubberised coconut fibr</w:t>
      </w:r>
      <w:r w:rsidR="00991028">
        <w:rPr>
          <w:rFonts w:ascii="Arial" w:hAnsi="Arial"/>
          <w:sz w:val="22"/>
          <w:lang w:val="en-GB"/>
        </w:rPr>
        <w:t>es</w:t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="008A08B8" w:rsidRPr="005E25CD">
        <w:rPr>
          <w:rFonts w:ascii="Arial" w:hAnsi="Arial"/>
          <w:sz w:val="22"/>
          <w:lang w:val="en-GB"/>
        </w:rPr>
        <w:instrText xml:space="preserve"> FORMCHECKBOX </w:instrText>
      </w:r>
      <w:r w:rsidR="00B46752">
        <w:rPr>
          <w:rFonts w:ascii="Arial" w:hAnsi="Arial"/>
          <w:sz w:val="22"/>
          <w:lang w:val="en-GB"/>
        </w:rPr>
      </w:r>
      <w:r w:rsidR="00B46752">
        <w:rPr>
          <w:rFonts w:ascii="Arial" w:hAnsi="Arial"/>
          <w:sz w:val="22"/>
          <w:lang w:val="en-GB"/>
        </w:rPr>
        <w:fldChar w:fldCharType="separate"/>
      </w:r>
      <w:r w:rsidR="008A08B8" w:rsidRPr="005E25CD">
        <w:rPr>
          <w:rFonts w:ascii="Arial" w:hAnsi="Arial"/>
          <w:sz w:val="22"/>
          <w:lang w:val="en-GB"/>
        </w:rPr>
        <w:fldChar w:fldCharType="end"/>
      </w:r>
      <w:bookmarkEnd w:id="1"/>
    </w:p>
    <w:p w14:paraId="26459199" w14:textId="3783C291" w:rsidR="0071209B" w:rsidRPr="005E25CD" w:rsidRDefault="003A0347" w:rsidP="0071209B">
      <w:pPr>
        <w:tabs>
          <w:tab w:val="left" w:pos="3686"/>
        </w:tabs>
        <w:ind w:left="5670" w:hanging="5670"/>
        <w:rPr>
          <w:rFonts w:ascii="Arial" w:hAnsi="Arial"/>
          <w:sz w:val="22"/>
          <w:lang w:val="en-GB"/>
        </w:rPr>
      </w:pPr>
      <w:r w:rsidRPr="005E25CD">
        <w:rPr>
          <w:rFonts w:ascii="Arial" w:hAnsi="Arial"/>
          <w:sz w:val="22"/>
          <w:lang w:val="en-GB"/>
        </w:rPr>
        <w:t>Polyurethan</w:t>
      </w:r>
      <w:r w:rsidR="00991028">
        <w:rPr>
          <w:rFonts w:ascii="Arial" w:hAnsi="Arial"/>
          <w:sz w:val="22"/>
          <w:lang w:val="en-GB"/>
        </w:rPr>
        <w:t>e foam</w:t>
      </w:r>
      <w:r w:rsidRPr="005E25CD">
        <w:rPr>
          <w:rFonts w:ascii="Arial" w:hAnsi="Arial"/>
          <w:sz w:val="22"/>
          <w:lang w:val="en-GB"/>
        </w:rPr>
        <w:t xml:space="preserve"> (PUR)</w:t>
      </w:r>
      <w:r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tab/>
      </w:r>
      <w:r w:rsidR="008A08B8" w:rsidRPr="005E25CD">
        <w:rPr>
          <w:rFonts w:ascii="Arial" w:hAnsi="Arial"/>
          <w:sz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8A08B8" w:rsidRPr="005E25CD">
        <w:rPr>
          <w:rFonts w:ascii="Arial" w:hAnsi="Arial"/>
          <w:sz w:val="22"/>
          <w:lang w:val="en-GB"/>
        </w:rPr>
        <w:instrText xml:space="preserve"> FORMCHECKBOX </w:instrText>
      </w:r>
      <w:r w:rsidR="00B46752">
        <w:rPr>
          <w:rFonts w:ascii="Arial" w:hAnsi="Arial"/>
          <w:sz w:val="22"/>
          <w:lang w:val="en-GB"/>
        </w:rPr>
      </w:r>
      <w:r w:rsidR="00B46752">
        <w:rPr>
          <w:rFonts w:ascii="Arial" w:hAnsi="Arial"/>
          <w:sz w:val="22"/>
          <w:lang w:val="en-GB"/>
        </w:rPr>
        <w:fldChar w:fldCharType="separate"/>
      </w:r>
      <w:r w:rsidR="008A08B8" w:rsidRPr="005E25CD">
        <w:rPr>
          <w:rFonts w:ascii="Arial" w:hAnsi="Arial"/>
          <w:sz w:val="22"/>
          <w:lang w:val="en-GB"/>
        </w:rPr>
        <w:fldChar w:fldCharType="end"/>
      </w:r>
    </w:p>
    <w:p w14:paraId="55EF6117" w14:textId="77777777" w:rsidR="00AF0A0B" w:rsidRPr="005E25CD" w:rsidRDefault="00AF0A0B" w:rsidP="0071209B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</w:p>
    <w:p w14:paraId="5B6C8645" w14:textId="77777777" w:rsidR="0071209B" w:rsidRPr="005E25CD" w:rsidRDefault="0071209B" w:rsidP="0071209B">
      <w:pPr>
        <w:tabs>
          <w:tab w:val="left" w:pos="3686"/>
        </w:tabs>
        <w:ind w:left="5670" w:hanging="5670"/>
        <w:rPr>
          <w:rFonts w:ascii="Verdana" w:hAnsi="Verdana"/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71209B" w:rsidRPr="00B46752" w14:paraId="48EA0D65" w14:textId="77777777" w:rsidTr="00991028">
        <w:trPr>
          <w:trHeight w:val="319"/>
        </w:trPr>
        <w:tc>
          <w:tcPr>
            <w:tcW w:w="8897" w:type="dxa"/>
            <w:shd w:val="clear" w:color="auto" w:fill="D9D9D9"/>
          </w:tcPr>
          <w:p w14:paraId="6D67F9E1" w14:textId="626E6ECE" w:rsidR="0071209B" w:rsidRPr="005E25CD" w:rsidRDefault="00991028" w:rsidP="00991028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Trade Names of the Filling Materials</w:t>
            </w:r>
          </w:p>
        </w:tc>
      </w:tr>
      <w:tr w:rsidR="0071209B" w:rsidRPr="005E25CD" w14:paraId="5BE85EDE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5610C1D1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71209B" w:rsidRPr="005E25CD" w14:paraId="2E4E6883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7C8C52B8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71209B" w:rsidRPr="005E25CD" w14:paraId="1C16C092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110C333F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71209B" w:rsidRPr="005E25CD" w14:paraId="335ED0F4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2FE65BDC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71209B" w:rsidRPr="005E25CD" w14:paraId="53B6B60C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5782E5CC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  <w:tr w:rsidR="0071209B" w:rsidRPr="005E25CD" w14:paraId="0886C00B" w14:textId="77777777" w:rsidTr="00991028">
        <w:trPr>
          <w:trHeight w:hRule="exact" w:val="340"/>
        </w:trPr>
        <w:tc>
          <w:tcPr>
            <w:tcW w:w="8897" w:type="dxa"/>
            <w:shd w:val="clear" w:color="auto" w:fill="auto"/>
          </w:tcPr>
          <w:p w14:paraId="2372DCA1" w14:textId="77777777" w:rsidR="0071209B" w:rsidRPr="005E25CD" w:rsidRDefault="0071209B" w:rsidP="00991028">
            <w:pPr>
              <w:rPr>
                <w:lang w:val="en-GB"/>
              </w:rPr>
            </w:pP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instrText xml:space="preserve"> FORMTEXT </w:instrTex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separate"/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noProof/>
                <w:sz w:val="22"/>
                <w:szCs w:val="22"/>
                <w:lang w:val="en-GB"/>
              </w:rPr>
              <w:t> </w:t>
            </w:r>
            <w:r w:rsidRPr="005E25CD">
              <w:rPr>
                <w:rFonts w:ascii="Verdana" w:hAnsi="Verdana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34821846" w14:textId="77777777" w:rsidR="0071209B" w:rsidRPr="005E25CD" w:rsidRDefault="0071209B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</w:p>
    <w:p w14:paraId="7DEA0AB2" w14:textId="00568933" w:rsidR="0071209B" w:rsidRPr="005E25CD" w:rsidRDefault="00991028" w:rsidP="0071209B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  <w:lang w:val="en-GB"/>
        </w:rPr>
      </w:pPr>
      <w:r>
        <w:rPr>
          <w:rFonts w:ascii="Verdana" w:hAnsi="Verdana" w:cs="Arial"/>
          <w:b/>
          <w:sz w:val="22"/>
          <w:szCs w:val="22"/>
          <w:u w:val="single"/>
          <w:lang w:val="en-GB"/>
        </w:rPr>
        <w:t>Declaration</w:t>
      </w:r>
    </w:p>
    <w:p w14:paraId="16A943A1" w14:textId="77777777" w:rsidR="0071209B" w:rsidRPr="005E25CD" w:rsidRDefault="0071209B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</w:p>
    <w:p w14:paraId="76943FCB" w14:textId="5B934127" w:rsidR="00A83B77" w:rsidRPr="005E25CD" w:rsidRDefault="00991028" w:rsidP="00A83B77">
      <w:pPr>
        <w:spacing w:line="360" w:lineRule="auto"/>
        <w:rPr>
          <w:rFonts w:ascii="Verdana" w:hAnsi="Verdana" w:cs="Arial"/>
          <w:b/>
          <w:lang w:val="en-GB"/>
        </w:rPr>
      </w:pPr>
      <w:r>
        <w:rPr>
          <w:rFonts w:ascii="Verdana" w:hAnsi="Verdana" w:cs="Arial"/>
          <w:b/>
          <w:lang w:val="en-GB"/>
        </w:rPr>
        <w:t>3.1</w:t>
      </w:r>
      <w:r>
        <w:rPr>
          <w:rFonts w:ascii="Verdana" w:hAnsi="Verdana" w:cs="Arial"/>
          <w:b/>
          <w:lang w:val="en-GB"/>
        </w:rPr>
        <w:tab/>
        <w:t>General Substance Requirements</w:t>
      </w:r>
    </w:p>
    <w:p w14:paraId="30603373" w14:textId="02264D28" w:rsidR="00A83B77" w:rsidRPr="005E25CD" w:rsidRDefault="00E361B7" w:rsidP="00A83B77">
      <w:pPr>
        <w:spacing w:line="276" w:lineRule="auto"/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We hereby declare</w:t>
      </w:r>
      <w:r w:rsidR="003653C1">
        <w:rPr>
          <w:rFonts w:ascii="Verdana" w:hAnsi="Verdana" w:cs="Arial"/>
          <w:lang w:val="en-GB"/>
        </w:rPr>
        <w:t xml:space="preserve"> that our above-listed products </w:t>
      </w:r>
      <w:r w:rsidR="009A4A0C" w:rsidRPr="009A4A0C">
        <w:rPr>
          <w:rFonts w:ascii="Verdana" w:hAnsi="Verdana" w:cs="Arial"/>
          <w:b/>
          <w:lang w:val="en-GB"/>
        </w:rPr>
        <w:t xml:space="preserve">do </w:t>
      </w:r>
      <w:r w:rsidR="003653C1" w:rsidRPr="009A4A0C">
        <w:rPr>
          <w:rFonts w:ascii="Verdana" w:hAnsi="Verdana" w:cs="Arial"/>
          <w:b/>
          <w:lang w:val="en-GB"/>
        </w:rPr>
        <w:t>not</w:t>
      </w:r>
      <w:r w:rsidR="003653C1">
        <w:rPr>
          <w:rFonts w:ascii="Verdana" w:hAnsi="Verdana" w:cs="Arial"/>
          <w:lang w:val="en-GB"/>
        </w:rPr>
        <w:t xml:space="preserve"> contain as constituents</w:t>
      </w:r>
      <w:r w:rsidR="003653C1" w:rsidRPr="005E25CD">
        <w:rPr>
          <w:rStyle w:val="Funotenzeichen"/>
          <w:rFonts w:ascii="Verdana" w:hAnsi="Verdana" w:cs="Arial"/>
          <w:lang w:val="en-GB"/>
        </w:rPr>
        <w:footnoteReference w:id="1"/>
      </w:r>
      <w:r w:rsidR="003653C1" w:rsidRPr="005E25CD">
        <w:rPr>
          <w:rFonts w:ascii="Verdana" w:hAnsi="Verdana" w:cs="Arial"/>
          <w:lang w:val="en-GB"/>
        </w:rPr>
        <w:t xml:space="preserve"> </w:t>
      </w:r>
      <w:r w:rsidR="003653C1">
        <w:rPr>
          <w:rFonts w:ascii="Verdana" w:hAnsi="Verdana" w:cs="Arial"/>
          <w:lang w:val="en-GB"/>
        </w:rPr>
        <w:t>any substances with the following properties:</w:t>
      </w:r>
    </w:p>
    <w:p w14:paraId="75A2A169" w14:textId="77777777" w:rsidR="00A83B77" w:rsidRPr="005E25CD" w:rsidRDefault="00A83B77" w:rsidP="00A83B77">
      <w:pPr>
        <w:tabs>
          <w:tab w:val="left" w:pos="0"/>
        </w:tabs>
        <w:spacing w:line="276" w:lineRule="auto"/>
        <w:ind w:left="284" w:hanging="284"/>
        <w:rPr>
          <w:rFonts w:ascii="Verdana" w:hAnsi="Verdana" w:cs="Arial"/>
          <w:lang w:val="en-GB"/>
        </w:rPr>
      </w:pPr>
    </w:p>
    <w:p w14:paraId="7B1722CA" w14:textId="2D0BB938" w:rsidR="00A83B77" w:rsidRPr="005E25CD" w:rsidRDefault="008319A2" w:rsidP="00A83B77">
      <w:pPr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>
        <w:rPr>
          <w:rFonts w:ascii="Verdana" w:hAnsi="Verdana" w:cs="Arial"/>
          <w:lang w:val="en-GB"/>
        </w:rPr>
        <w:t>1. S</w:t>
      </w:r>
      <w:r w:rsidRPr="008319A2">
        <w:rPr>
          <w:rFonts w:ascii="Verdana" w:hAnsi="Verdana" w:cs="Arial"/>
          <w:lang w:val="en-GB"/>
        </w:rPr>
        <w:t xml:space="preserve">ubstances that have been identified as substances of very high concern in accordance with the </w:t>
      </w:r>
      <w:r>
        <w:rPr>
          <w:rFonts w:ascii="Verdana" w:hAnsi="Verdana" w:cs="Arial"/>
          <w:lang w:val="en-GB"/>
        </w:rPr>
        <w:t xml:space="preserve">EU Chemicals </w:t>
      </w:r>
      <w:r w:rsidRPr="008319A2">
        <w:rPr>
          <w:rFonts w:ascii="Verdana" w:hAnsi="Verdana" w:cs="Arial"/>
          <w:lang w:val="en-GB"/>
        </w:rPr>
        <w:t>Regulation</w:t>
      </w:r>
      <w:r>
        <w:rPr>
          <w:rFonts w:ascii="Verdana" w:hAnsi="Verdana" w:cs="Arial"/>
          <w:lang w:val="en-GB"/>
        </w:rPr>
        <w:t xml:space="preserve"> REACH (EC/1907/2006)</w:t>
      </w:r>
      <w:r w:rsidRPr="008319A2">
        <w:rPr>
          <w:rFonts w:ascii="Verdana" w:hAnsi="Verdana" w:cs="Arial"/>
          <w:vertAlign w:val="superscript"/>
          <w:lang w:val="en-GB"/>
        </w:rPr>
        <w:t>2</w:t>
      </w:r>
      <w:r w:rsidRPr="008319A2">
        <w:rPr>
          <w:rFonts w:ascii="Verdana" w:hAnsi="Verdana" w:cs="Arial"/>
          <w:lang w:val="en-GB"/>
        </w:rPr>
        <w:t xml:space="preserve"> and have been included in the list set up in accordance with REACH, Article 59, paragraph </w:t>
      </w:r>
      <w:r>
        <w:rPr>
          <w:rFonts w:ascii="Verdana" w:hAnsi="Verdana" w:cs="Arial"/>
          <w:lang w:val="en-GB"/>
        </w:rPr>
        <w:t xml:space="preserve">1 </w:t>
      </w:r>
      <w:r w:rsidR="00A83B77" w:rsidRPr="005E25CD">
        <w:rPr>
          <w:rFonts w:ascii="Verdana" w:hAnsi="Verdana" w:cs="Arial"/>
          <w:lang w:val="en-GB"/>
        </w:rPr>
        <w:t xml:space="preserve"> (so</w:t>
      </w:r>
      <w:r>
        <w:rPr>
          <w:rFonts w:ascii="Verdana" w:hAnsi="Verdana" w:cs="Arial"/>
          <w:lang w:val="en-GB"/>
        </w:rPr>
        <w:t xml:space="preserve">-called </w:t>
      </w:r>
      <w:r w:rsidR="00211F17">
        <w:rPr>
          <w:rFonts w:ascii="Verdana" w:hAnsi="Verdana" w:cs="Arial"/>
          <w:lang w:val="en-GB"/>
        </w:rPr>
        <w:t>"Candidate List"</w:t>
      </w:r>
      <w:r w:rsidR="00A83B77" w:rsidRPr="005E25CD">
        <w:rPr>
          <w:rFonts w:ascii="Verdana" w:hAnsi="Verdana" w:cs="Arial"/>
          <w:lang w:val="en-GB"/>
        </w:rPr>
        <w:t>).</w:t>
      </w:r>
      <w:r w:rsidR="00A83B77" w:rsidRPr="005E25CD">
        <w:rPr>
          <w:rFonts w:ascii="Verdana" w:hAnsi="Verdana" w:cs="Arial"/>
          <w:vertAlign w:val="superscript"/>
          <w:lang w:val="en-GB"/>
        </w:rPr>
        <w:footnoteReference w:id="2"/>
      </w:r>
      <w:r w:rsidR="00A83B77" w:rsidRPr="005E25CD">
        <w:rPr>
          <w:rFonts w:ascii="Verdana" w:hAnsi="Verdana" w:cs="Arial"/>
          <w:lang w:val="en-GB"/>
        </w:rPr>
        <w:t xml:space="preserve"> </w:t>
      </w:r>
    </w:p>
    <w:p w14:paraId="419EA415" w14:textId="1A6DC231" w:rsidR="00A83B77" w:rsidRPr="005E25CD" w:rsidRDefault="00A83B77" w:rsidP="00A83B77">
      <w:pPr>
        <w:spacing w:line="276" w:lineRule="auto"/>
        <w:ind w:left="284" w:hanging="284"/>
        <w:jc w:val="both"/>
        <w:textAlignment w:val="auto"/>
        <w:rPr>
          <w:rFonts w:ascii="Verdana" w:hAnsi="Verdana" w:cs="Arial"/>
          <w:lang w:val="en-GB"/>
        </w:rPr>
      </w:pPr>
      <w:r w:rsidRPr="005E25CD">
        <w:rPr>
          <w:rFonts w:ascii="Verdana" w:hAnsi="Verdana" w:cs="Arial"/>
          <w:lang w:val="en-GB"/>
        </w:rPr>
        <w:t xml:space="preserve">2. </w:t>
      </w:r>
      <w:r w:rsidR="00211F17" w:rsidRPr="00211F17">
        <w:rPr>
          <w:rFonts w:ascii="Verdana" w:hAnsi="Verdana" w:cs="Arial"/>
          <w:lang w:val="en-GB"/>
        </w:rPr>
        <w:t xml:space="preserve">Substances that are classified </w:t>
      </w:r>
      <w:r w:rsidR="009A4A0C">
        <w:rPr>
          <w:rFonts w:ascii="Verdana" w:hAnsi="Verdana" w:cs="Arial"/>
          <w:lang w:val="en-GB"/>
        </w:rPr>
        <w:t xml:space="preserve">in accordance with </w:t>
      </w:r>
      <w:r w:rsidR="00211F17" w:rsidRPr="00211F17">
        <w:rPr>
          <w:rFonts w:ascii="Verdana" w:hAnsi="Verdana" w:cs="Arial"/>
          <w:lang w:val="en-GB"/>
        </w:rPr>
        <w:t>the CLP Regulation</w:t>
      </w:r>
      <w:r w:rsidRPr="005E25CD">
        <w:rPr>
          <w:rFonts w:ascii="Verdana" w:hAnsi="Verdana" w:cs="Arial"/>
          <w:vertAlign w:val="superscript"/>
          <w:lang w:val="en-GB"/>
        </w:rPr>
        <w:footnoteReference w:id="3"/>
      </w:r>
      <w:r w:rsidRPr="005E25CD">
        <w:rPr>
          <w:rFonts w:ascii="Verdana" w:hAnsi="Verdana" w:cs="Arial"/>
          <w:lang w:val="en-GB"/>
        </w:rPr>
        <w:t xml:space="preserve"> </w:t>
      </w:r>
      <w:r w:rsidR="00211F17" w:rsidRPr="00211F17">
        <w:rPr>
          <w:rFonts w:ascii="Verdana" w:hAnsi="Verdana" w:cs="Arial"/>
          <w:lang w:val="en-GB"/>
        </w:rPr>
        <w:t>in the following hazard categories or meet the criteria for such classification</w:t>
      </w:r>
      <w:r w:rsidRPr="005E25CD">
        <w:rPr>
          <w:rFonts w:ascii="Verdana" w:hAnsi="Verdana" w:cs="Arial"/>
          <w:lang w:val="en-GB"/>
        </w:rPr>
        <w:t>.</w:t>
      </w:r>
    </w:p>
    <w:p w14:paraId="7E09877A" w14:textId="2DED1221" w:rsidR="00A83B77" w:rsidRPr="005E25CD" w:rsidRDefault="00211F17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proofErr w:type="gramStart"/>
      <w:r w:rsidRPr="00211F17">
        <w:rPr>
          <w:rFonts w:ascii="Verdana" w:hAnsi="Verdana" w:cs="Arial"/>
          <w:lang w:val="en-GB"/>
        </w:rPr>
        <w:t>carcinogenic</w:t>
      </w:r>
      <w:proofErr w:type="gramEnd"/>
      <w:r w:rsidRPr="00211F17">
        <w:rPr>
          <w:rFonts w:ascii="Verdana" w:hAnsi="Verdana" w:cs="Arial"/>
          <w:lang w:val="en-GB"/>
        </w:rPr>
        <w:t xml:space="preserve"> of category Carc. 1A or Carc. 1B</w:t>
      </w:r>
      <w:r w:rsidR="00A83B77" w:rsidRPr="005E25CD">
        <w:rPr>
          <w:rFonts w:ascii="Verdana" w:hAnsi="Verdana" w:cs="Arial"/>
          <w:lang w:val="en-GB"/>
        </w:rPr>
        <w:t xml:space="preserve"> </w:t>
      </w:r>
    </w:p>
    <w:p w14:paraId="4E9F48F5" w14:textId="7673CFA0" w:rsidR="00A83B77" w:rsidRPr="005E25CD" w:rsidRDefault="00211F17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proofErr w:type="gramStart"/>
      <w:r w:rsidRPr="00211F17">
        <w:rPr>
          <w:rFonts w:ascii="Verdana" w:hAnsi="Verdana" w:cs="Arial"/>
          <w:lang w:val="en-GB"/>
        </w:rPr>
        <w:t>mutagenic</w:t>
      </w:r>
      <w:proofErr w:type="gramEnd"/>
      <w:r w:rsidRPr="00211F17">
        <w:rPr>
          <w:rFonts w:ascii="Verdana" w:hAnsi="Verdana" w:cs="Arial"/>
          <w:lang w:val="en-GB"/>
        </w:rPr>
        <w:t xml:space="preserve"> of category</w:t>
      </w:r>
      <w:r>
        <w:rPr>
          <w:rFonts w:ascii="Verdana" w:hAnsi="Verdana" w:cs="Arial"/>
          <w:lang w:val="en-GB"/>
        </w:rPr>
        <w:t xml:space="preserve"> Muta. 1A or Muta.</w:t>
      </w:r>
      <w:r w:rsidR="00A83B77" w:rsidRPr="005E25CD">
        <w:rPr>
          <w:rFonts w:ascii="Verdana" w:hAnsi="Verdana" w:cs="Arial"/>
          <w:lang w:val="en-GB"/>
        </w:rPr>
        <w:t xml:space="preserve"> 1B</w:t>
      </w:r>
    </w:p>
    <w:p w14:paraId="4FBEBFBC" w14:textId="1369162E" w:rsidR="00A83B77" w:rsidRPr="005E25CD" w:rsidRDefault="00041C3E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proofErr w:type="gramStart"/>
      <w:r>
        <w:rPr>
          <w:rFonts w:ascii="Verdana" w:hAnsi="Verdana" w:cs="Arial"/>
          <w:lang w:val="en-GB"/>
        </w:rPr>
        <w:lastRenderedPageBreak/>
        <w:t>r</w:t>
      </w:r>
      <w:r w:rsidR="00A83B77" w:rsidRPr="005E25CD">
        <w:rPr>
          <w:rFonts w:ascii="Verdana" w:hAnsi="Verdana" w:cs="Arial"/>
          <w:lang w:val="en-GB"/>
        </w:rPr>
        <w:t>epro</w:t>
      </w:r>
      <w:r>
        <w:rPr>
          <w:rFonts w:ascii="Verdana" w:hAnsi="Verdana" w:cs="Arial"/>
          <w:lang w:val="en-GB"/>
        </w:rPr>
        <w:t>toxic</w:t>
      </w:r>
      <w:proofErr w:type="gramEnd"/>
      <w:r w:rsidR="00A83B77" w:rsidRPr="005E25CD">
        <w:rPr>
          <w:rFonts w:ascii="Verdana" w:hAnsi="Verdana" w:cs="Arial"/>
          <w:lang w:val="en-GB"/>
        </w:rPr>
        <w:t xml:space="preserve"> </w:t>
      </w:r>
      <w:r w:rsidR="000E5477" w:rsidRPr="000E5477">
        <w:rPr>
          <w:rFonts w:ascii="Verdana" w:hAnsi="Verdana" w:cs="Arial"/>
          <w:lang w:val="en-GB"/>
        </w:rPr>
        <w:t>of category Repr. 1A or Repr. 1B</w:t>
      </w:r>
    </w:p>
    <w:p w14:paraId="63CE7C3E" w14:textId="4FF58D27" w:rsidR="00A83B77" w:rsidRPr="005E25CD" w:rsidRDefault="000E5477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proofErr w:type="gramStart"/>
      <w:r w:rsidRPr="000E5477">
        <w:rPr>
          <w:rFonts w:ascii="Verdana" w:hAnsi="Verdana" w:cs="Arial"/>
          <w:lang w:val="en-GB"/>
        </w:rPr>
        <w:t>acutely</w:t>
      </w:r>
      <w:proofErr w:type="gramEnd"/>
      <w:r w:rsidRPr="000E5477">
        <w:rPr>
          <w:rFonts w:ascii="Verdana" w:hAnsi="Verdana" w:cs="Arial"/>
          <w:lang w:val="en-GB"/>
        </w:rPr>
        <w:t xml:space="preserve"> toxic of category Acute </w:t>
      </w:r>
      <w:proofErr w:type="spellStart"/>
      <w:r w:rsidRPr="000E5477">
        <w:rPr>
          <w:rFonts w:ascii="Verdana" w:hAnsi="Verdana" w:cs="Arial"/>
          <w:lang w:val="en-GB"/>
        </w:rPr>
        <w:t>Tox</w:t>
      </w:r>
      <w:proofErr w:type="spellEnd"/>
      <w:r w:rsidRPr="000E5477">
        <w:rPr>
          <w:rFonts w:ascii="Verdana" w:hAnsi="Verdana" w:cs="Arial"/>
          <w:lang w:val="en-GB"/>
        </w:rPr>
        <w:t xml:space="preserve">. 1 or Acute </w:t>
      </w:r>
      <w:proofErr w:type="spellStart"/>
      <w:r w:rsidRPr="000E5477">
        <w:rPr>
          <w:rFonts w:ascii="Verdana" w:hAnsi="Verdana" w:cs="Arial"/>
          <w:lang w:val="en-GB"/>
        </w:rPr>
        <w:t>Tox</w:t>
      </w:r>
      <w:proofErr w:type="spellEnd"/>
      <w:r w:rsidRPr="000E5477">
        <w:rPr>
          <w:rFonts w:ascii="Verdana" w:hAnsi="Verdana" w:cs="Arial"/>
          <w:lang w:val="en-GB"/>
        </w:rPr>
        <w:t>. 2</w:t>
      </w:r>
      <w:r w:rsidR="00A83B77" w:rsidRPr="005E25CD">
        <w:rPr>
          <w:rFonts w:ascii="Verdana" w:hAnsi="Verdana" w:cs="Arial"/>
          <w:lang w:val="en-GB"/>
        </w:rPr>
        <w:t xml:space="preserve"> </w:t>
      </w:r>
    </w:p>
    <w:p w14:paraId="0381346A" w14:textId="4B8DB32C" w:rsidR="00A83B77" w:rsidRPr="005E25CD" w:rsidRDefault="000E5477" w:rsidP="00A83B77">
      <w:pPr>
        <w:numPr>
          <w:ilvl w:val="0"/>
          <w:numId w:val="15"/>
        </w:numPr>
        <w:tabs>
          <w:tab w:val="left" w:pos="851"/>
        </w:tabs>
        <w:spacing w:line="276" w:lineRule="auto"/>
        <w:ind w:left="851" w:hanging="350"/>
        <w:textAlignment w:val="auto"/>
        <w:rPr>
          <w:rFonts w:ascii="Verdana" w:hAnsi="Verdana" w:cs="Arial"/>
          <w:lang w:val="en-GB"/>
        </w:rPr>
      </w:pPr>
      <w:r w:rsidRPr="000E5477">
        <w:rPr>
          <w:rFonts w:ascii="Verdana" w:hAnsi="Verdana" w:cs="Arial"/>
          <w:lang w:val="en-GB"/>
        </w:rPr>
        <w:t xml:space="preserve">toxic to specific target organs of category </w:t>
      </w:r>
      <w:r w:rsidR="00A83B77" w:rsidRPr="005E25CD">
        <w:rPr>
          <w:rFonts w:ascii="Verdana" w:hAnsi="Verdana" w:cs="Arial"/>
          <w:lang w:val="en-GB"/>
        </w:rPr>
        <w:t>STO</w:t>
      </w:r>
      <w:r>
        <w:rPr>
          <w:rFonts w:ascii="Verdana" w:hAnsi="Verdana" w:cs="Arial"/>
          <w:lang w:val="en-GB"/>
        </w:rPr>
        <w:t>T SE 1, STOT SE 2, STOT RE 1 o</w:t>
      </w:r>
      <w:r w:rsidR="00A83B77" w:rsidRPr="005E25CD">
        <w:rPr>
          <w:rFonts w:ascii="Verdana" w:hAnsi="Verdana" w:cs="Arial"/>
          <w:lang w:val="en-GB"/>
        </w:rPr>
        <w:t>r STOT RE 2</w:t>
      </w:r>
    </w:p>
    <w:p w14:paraId="0EC46A7A" w14:textId="7A08EFAE" w:rsidR="00A83B77" w:rsidRPr="005E25CD" w:rsidRDefault="000E5477" w:rsidP="00A83B77">
      <w:pPr>
        <w:spacing w:line="276" w:lineRule="auto"/>
        <w:ind w:left="284"/>
        <w:jc w:val="both"/>
        <w:textAlignment w:val="auto"/>
        <w:rPr>
          <w:rFonts w:ascii="Verdana" w:hAnsi="Verdana" w:cs="Arial"/>
          <w:lang w:val="en-GB"/>
        </w:rPr>
      </w:pPr>
      <w:r w:rsidRPr="000E5477">
        <w:rPr>
          <w:rFonts w:ascii="Verdana" w:hAnsi="Verdana" w:cs="Arial"/>
          <w:lang w:val="en-GB"/>
        </w:rPr>
        <w:t xml:space="preserve">The H-Statements corresponding to the hazard classes and categories can be seen from </w:t>
      </w:r>
      <w:r>
        <w:rPr>
          <w:rFonts w:ascii="Verdana" w:hAnsi="Verdana" w:cs="Arial"/>
          <w:lang w:val="en-GB"/>
        </w:rPr>
        <w:t xml:space="preserve">the </w:t>
      </w:r>
      <w:r w:rsidRPr="000E5477">
        <w:rPr>
          <w:rFonts w:ascii="Verdana" w:hAnsi="Verdana" w:cs="Arial"/>
          <w:lang w:val="en-GB"/>
        </w:rPr>
        <w:t>Appendix</w:t>
      </w:r>
      <w:r w:rsidR="00A83B77" w:rsidRPr="005E25CD">
        <w:rPr>
          <w:rFonts w:ascii="Verdana" w:hAnsi="Verdana" w:cs="Arial"/>
          <w:lang w:val="en-GB"/>
        </w:rPr>
        <w:t>.</w:t>
      </w:r>
    </w:p>
    <w:p w14:paraId="203584FE" w14:textId="77777777" w:rsidR="00A83B77" w:rsidRPr="005E25CD" w:rsidRDefault="00A83B77" w:rsidP="00A83B77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</w:p>
    <w:p w14:paraId="403BC05E" w14:textId="329B3F05" w:rsidR="00A83B77" w:rsidRPr="005E25CD" w:rsidRDefault="00A83B77" w:rsidP="00A83B77">
      <w:pPr>
        <w:tabs>
          <w:tab w:val="left" w:pos="1560"/>
        </w:tabs>
        <w:spacing w:line="276" w:lineRule="auto"/>
        <w:ind w:left="426" w:hanging="426"/>
        <w:jc w:val="both"/>
        <w:textAlignment w:val="auto"/>
        <w:rPr>
          <w:rFonts w:ascii="Verdana" w:hAnsi="Verdana" w:cs="Arial"/>
          <w:lang w:val="en-GB"/>
        </w:rPr>
      </w:pPr>
      <w:r w:rsidRPr="005E25CD">
        <w:rPr>
          <w:rFonts w:ascii="Verdana" w:hAnsi="Verdana" w:cs="Arial"/>
          <w:lang w:val="en-GB"/>
        </w:rPr>
        <w:t xml:space="preserve">3. </w:t>
      </w:r>
      <w:r w:rsidR="00EB0BE3">
        <w:rPr>
          <w:rFonts w:ascii="Verdana" w:hAnsi="Verdana" w:cs="Arial"/>
          <w:lang w:val="en-GB"/>
        </w:rPr>
        <w:t xml:space="preserve">Substances classified in </w:t>
      </w:r>
      <w:r w:rsidRPr="005E25CD">
        <w:rPr>
          <w:rFonts w:ascii="Verdana" w:hAnsi="Verdana" w:cs="Arial"/>
          <w:lang w:val="en-GB"/>
        </w:rPr>
        <w:t>TRGS 905</w:t>
      </w:r>
      <w:r w:rsidRPr="005E25CD">
        <w:rPr>
          <w:rFonts w:ascii="Verdana" w:hAnsi="Verdana" w:cs="Arial"/>
          <w:vertAlign w:val="superscript"/>
          <w:lang w:val="en-GB"/>
        </w:rPr>
        <w:footnoteReference w:id="4"/>
      </w:r>
      <w:r w:rsidR="00EB0BE3">
        <w:rPr>
          <w:rFonts w:ascii="Verdana" w:hAnsi="Verdana" w:cs="Arial"/>
          <w:lang w:val="en-GB"/>
        </w:rPr>
        <w:t xml:space="preserve"> as</w:t>
      </w:r>
      <w:r w:rsidRPr="005E25CD">
        <w:rPr>
          <w:rFonts w:ascii="Verdana" w:hAnsi="Verdana" w:cs="Arial"/>
          <w:lang w:val="en-GB"/>
        </w:rPr>
        <w:t>:</w:t>
      </w:r>
    </w:p>
    <w:p w14:paraId="4F4FA38C" w14:textId="5943CAC7" w:rsidR="00A83B77" w:rsidRPr="005E25CD" w:rsidRDefault="00EB0BE3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carcinogenic</w:t>
      </w:r>
      <w:r w:rsidR="00A83B77" w:rsidRPr="005E25CD">
        <w:rPr>
          <w:rFonts w:ascii="Verdana" w:hAnsi="Verdana"/>
          <w:lang w:val="en-GB"/>
        </w:rPr>
        <w:t xml:space="preserve"> (K1, K2)</w:t>
      </w:r>
    </w:p>
    <w:p w14:paraId="3D42240D" w14:textId="66D944D3" w:rsidR="00A83B77" w:rsidRPr="005E25CD" w:rsidRDefault="00EB0BE3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mutagenic</w:t>
      </w:r>
      <w:r w:rsidR="00A83B77" w:rsidRPr="005E25CD">
        <w:rPr>
          <w:rFonts w:ascii="Verdana" w:hAnsi="Verdana"/>
          <w:lang w:val="en-GB"/>
        </w:rPr>
        <w:t xml:space="preserve"> (M1, M2)</w:t>
      </w:r>
    </w:p>
    <w:p w14:paraId="2D6DD9AB" w14:textId="15626F95" w:rsidR="00A83B77" w:rsidRPr="005E25CD" w:rsidRDefault="00EB0BE3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reprotoxic</w:t>
      </w:r>
      <w:r w:rsidR="00A83B77" w:rsidRPr="005E25CD">
        <w:rPr>
          <w:rFonts w:ascii="Verdana" w:hAnsi="Verdana"/>
          <w:lang w:val="en-GB"/>
        </w:rPr>
        <w:t xml:space="preserve"> (R</w:t>
      </w:r>
      <w:r w:rsidR="00A83B77" w:rsidRPr="005E25CD">
        <w:rPr>
          <w:rFonts w:ascii="Verdana" w:hAnsi="Verdana"/>
          <w:vertAlign w:val="subscript"/>
          <w:lang w:val="en-GB"/>
        </w:rPr>
        <w:t>F</w:t>
      </w:r>
      <w:r w:rsidR="00A83B77" w:rsidRPr="005E25CD">
        <w:rPr>
          <w:rFonts w:ascii="Verdana" w:hAnsi="Verdana"/>
          <w:lang w:val="en-GB"/>
        </w:rPr>
        <w:t>1, R</w:t>
      </w:r>
      <w:r w:rsidR="00A83B77" w:rsidRPr="005E25CD">
        <w:rPr>
          <w:rFonts w:ascii="Verdana" w:hAnsi="Verdana"/>
          <w:vertAlign w:val="subscript"/>
          <w:lang w:val="en-GB"/>
        </w:rPr>
        <w:t>F</w:t>
      </w:r>
      <w:r w:rsidR="00A83B77" w:rsidRPr="005E25CD">
        <w:rPr>
          <w:rFonts w:ascii="Verdana" w:hAnsi="Verdana"/>
          <w:lang w:val="en-GB"/>
        </w:rPr>
        <w:t>2)</w:t>
      </w:r>
    </w:p>
    <w:p w14:paraId="6A4451E1" w14:textId="7F50BC0B" w:rsidR="00A83B77" w:rsidRPr="005E25CD" w:rsidRDefault="00EB0BE3" w:rsidP="00A83B77">
      <w:pPr>
        <w:numPr>
          <w:ilvl w:val="0"/>
          <w:numId w:val="16"/>
        </w:numPr>
        <w:spacing w:line="276" w:lineRule="auto"/>
        <w:textAlignment w:val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teratogenic</w:t>
      </w:r>
      <w:r w:rsidR="00A83B77" w:rsidRPr="005E25CD">
        <w:rPr>
          <w:rFonts w:ascii="Verdana" w:hAnsi="Verdana"/>
          <w:lang w:val="en-GB"/>
        </w:rPr>
        <w:t xml:space="preserve"> (R</w:t>
      </w:r>
      <w:r w:rsidR="00A83B77" w:rsidRPr="005E25CD">
        <w:rPr>
          <w:rFonts w:ascii="Verdana" w:hAnsi="Verdana"/>
          <w:vertAlign w:val="subscript"/>
          <w:lang w:val="en-GB"/>
        </w:rPr>
        <w:t>E</w:t>
      </w:r>
      <w:r w:rsidR="00A83B77" w:rsidRPr="005E25CD">
        <w:rPr>
          <w:rFonts w:ascii="Verdana" w:hAnsi="Verdana"/>
          <w:lang w:val="en-GB"/>
        </w:rPr>
        <w:t>1, R</w:t>
      </w:r>
      <w:r w:rsidR="00A83B77" w:rsidRPr="005E25CD">
        <w:rPr>
          <w:rFonts w:ascii="Verdana" w:hAnsi="Verdana"/>
          <w:vertAlign w:val="subscript"/>
          <w:lang w:val="en-GB"/>
        </w:rPr>
        <w:t>E</w:t>
      </w:r>
      <w:r w:rsidR="00A83B77" w:rsidRPr="005E25CD">
        <w:rPr>
          <w:rFonts w:ascii="Verdana" w:hAnsi="Verdana"/>
          <w:lang w:val="en-GB"/>
        </w:rPr>
        <w:t>2);</w:t>
      </w:r>
    </w:p>
    <w:p w14:paraId="5A061FFE" w14:textId="77777777" w:rsidR="00A83B77" w:rsidRPr="005E25CD" w:rsidRDefault="00A83B7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GB"/>
        </w:rPr>
      </w:pPr>
    </w:p>
    <w:p w14:paraId="38064BC2" w14:textId="77777777" w:rsidR="00A83B77" w:rsidRPr="005E25CD" w:rsidRDefault="00A83B7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GB"/>
        </w:rPr>
      </w:pPr>
    </w:p>
    <w:p w14:paraId="64952E50" w14:textId="77777777" w:rsidR="003A0347" w:rsidRPr="005E25CD" w:rsidRDefault="003A0347">
      <w:pPr>
        <w:overflowPunct/>
        <w:autoSpaceDE/>
        <w:autoSpaceDN/>
        <w:adjustRightInd/>
        <w:textAlignment w:val="auto"/>
        <w:rPr>
          <w:rFonts w:ascii="Arial" w:hAnsi="Arial"/>
          <w:b/>
          <w:sz w:val="22"/>
          <w:lang w:val="en-GB"/>
        </w:rPr>
      </w:pPr>
    </w:p>
    <w:p w14:paraId="4A1E8EED" w14:textId="741A0C20" w:rsidR="0071209B" w:rsidRPr="005E25CD" w:rsidRDefault="004A7202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GB"/>
        </w:rPr>
      </w:pPr>
      <w:r>
        <w:rPr>
          <w:b/>
          <w:lang w:val="en-GB"/>
        </w:rPr>
        <w:t>Para</w:t>
      </w:r>
      <w:r w:rsidR="00C648BC">
        <w:rPr>
          <w:b/>
          <w:lang w:val="en-GB"/>
        </w:rPr>
        <w:t>graph</w:t>
      </w:r>
      <w:r>
        <w:rPr>
          <w:b/>
          <w:lang w:val="en-GB"/>
        </w:rPr>
        <w:t xml:space="preserve"> </w:t>
      </w:r>
      <w:r w:rsidR="00520B6A" w:rsidRPr="005E25CD">
        <w:rPr>
          <w:b/>
          <w:lang w:val="en-GB"/>
        </w:rPr>
        <w:t>3.2</w:t>
      </w:r>
      <w:r w:rsidR="00AF0A0B" w:rsidRPr="005E25CD">
        <w:rPr>
          <w:b/>
          <w:lang w:val="en-GB"/>
        </w:rPr>
        <w:t>.3.1</w:t>
      </w:r>
      <w:r w:rsidR="00C648BC">
        <w:rPr>
          <w:b/>
          <w:lang w:val="en-GB"/>
        </w:rPr>
        <w:t xml:space="preserve">: </w:t>
      </w:r>
      <w:r w:rsidR="00520B6A" w:rsidRPr="005E25CD">
        <w:rPr>
          <w:b/>
          <w:lang w:val="en-GB"/>
        </w:rPr>
        <w:t>Latex</w:t>
      </w:r>
      <w:r>
        <w:rPr>
          <w:b/>
          <w:lang w:val="en-GB"/>
        </w:rPr>
        <w:t xml:space="preserve"> Foam</w:t>
      </w:r>
      <w:r w:rsidR="003A0347" w:rsidRPr="005E25CD">
        <w:rPr>
          <w:b/>
          <w:lang w:val="en-GB"/>
        </w:rPr>
        <w:t xml:space="preserve"> / </w:t>
      </w:r>
      <w:r w:rsidR="00C648BC">
        <w:rPr>
          <w:b/>
          <w:lang w:val="en-GB"/>
        </w:rPr>
        <w:t xml:space="preserve">Paragraph </w:t>
      </w:r>
      <w:r w:rsidR="003A0347" w:rsidRPr="005E25CD">
        <w:rPr>
          <w:b/>
          <w:lang w:val="en-GB"/>
        </w:rPr>
        <w:t>3.</w:t>
      </w:r>
      <w:r w:rsidR="00AF0A0B" w:rsidRPr="005E25CD">
        <w:rPr>
          <w:b/>
          <w:lang w:val="en-GB"/>
        </w:rPr>
        <w:t>2.3.3</w:t>
      </w:r>
      <w:r w:rsidR="00C648BC">
        <w:rPr>
          <w:b/>
          <w:lang w:val="en-GB"/>
        </w:rPr>
        <w:t xml:space="preserve">: </w:t>
      </w:r>
      <w:r>
        <w:rPr>
          <w:b/>
          <w:lang w:val="en-GB"/>
        </w:rPr>
        <w:t>Coconut Fibres</w:t>
      </w:r>
    </w:p>
    <w:p w14:paraId="115DE81A" w14:textId="4B54E12A" w:rsidR="001624C8" w:rsidRPr="005E25CD" w:rsidRDefault="00E361B7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 w:rsidRPr="00E361B7">
        <w:rPr>
          <w:rFonts w:cs="Arial"/>
          <w:lang w:val="en-GB"/>
        </w:rPr>
        <w:t xml:space="preserve">We hereby declare </w:t>
      </w:r>
      <w:r w:rsidR="00EB7C2A" w:rsidRPr="00E361B7">
        <w:rPr>
          <w:rFonts w:cs="Arial"/>
          <w:lang w:val="en-GB"/>
        </w:rPr>
        <w:t xml:space="preserve">that </w:t>
      </w:r>
      <w:r w:rsidR="004A7202" w:rsidRPr="00E361B7">
        <w:rPr>
          <w:rFonts w:cs="Arial"/>
          <w:lang w:val="en-GB"/>
        </w:rPr>
        <w:t xml:space="preserve">the concentrations of the metals listed in Table 1 of the </w:t>
      </w:r>
      <w:r w:rsidR="001624C8" w:rsidRPr="00E361B7">
        <w:rPr>
          <w:rFonts w:cs="Arial"/>
          <w:lang w:val="en-GB"/>
        </w:rPr>
        <w:t>DE-UZ</w:t>
      </w:r>
      <w:r w:rsidR="001624C8" w:rsidRPr="005E25CD">
        <w:rPr>
          <w:lang w:val="en-GB"/>
        </w:rPr>
        <w:t xml:space="preserve"> 119 </w:t>
      </w:r>
      <w:r w:rsidR="004A7202">
        <w:rPr>
          <w:lang w:val="en-GB"/>
        </w:rPr>
        <w:t>Award Criteria</w:t>
      </w:r>
      <w:r w:rsidR="00EB7C2A">
        <w:rPr>
          <w:lang w:val="en-GB"/>
        </w:rPr>
        <w:t xml:space="preserve"> are not exceeded in the filling materials</w:t>
      </w:r>
      <w:r w:rsidR="004A7202">
        <w:rPr>
          <w:lang w:val="en-GB"/>
        </w:rPr>
        <w:tab/>
      </w:r>
      <w:r w:rsidR="004A7202">
        <w:rPr>
          <w:lang w:val="en-GB"/>
        </w:rPr>
        <w:tab/>
      </w:r>
      <w:r w:rsidR="004A7202">
        <w:rPr>
          <w:lang w:val="en-GB"/>
        </w:rPr>
        <w:tab/>
      </w:r>
      <w:r w:rsidR="001624C8" w:rsidRPr="005E25CD">
        <w:rPr>
          <w:lang w:val="en-GB"/>
        </w:rPr>
        <w:tab/>
      </w:r>
      <w:sdt>
        <w:sdtPr>
          <w:rPr>
            <w:lang w:val="en-GB"/>
          </w:rPr>
          <w:id w:val="-6357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4C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5A9DE44B" w14:textId="6831DAAB" w:rsidR="001624C8" w:rsidRPr="005E25CD" w:rsidRDefault="004A7202" w:rsidP="001624C8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>
        <w:rPr>
          <w:lang w:val="en-GB"/>
        </w:rPr>
        <w:t>Attached hereto is a test report</w:t>
      </w:r>
      <w:r w:rsidR="001624C8" w:rsidRPr="005E25CD">
        <w:rPr>
          <w:lang w:val="en-GB"/>
        </w:rPr>
        <w:t xml:space="preserve"> </w:t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r w:rsidR="001624C8" w:rsidRPr="005E25CD">
        <w:rPr>
          <w:lang w:val="en-GB"/>
        </w:rPr>
        <w:tab/>
      </w:r>
      <w:sdt>
        <w:sdtPr>
          <w:rPr>
            <w:lang w:val="en-GB"/>
          </w:rPr>
          <w:id w:val="-54135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4C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764BE995" w14:textId="77777777" w:rsidR="001624C8" w:rsidRPr="005E25CD" w:rsidRDefault="001624C8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</w:p>
    <w:p w14:paraId="594CFF40" w14:textId="71BF3D68" w:rsidR="00520B6A" w:rsidRPr="005E25CD" w:rsidRDefault="0047270E" w:rsidP="00520B6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 w:rsidRPr="00D56A36">
        <w:rPr>
          <w:lang w:val="en-GB"/>
        </w:rPr>
        <w:t xml:space="preserve">Chlorophenols, butadiene, nitrosamines and carbon disulfide </w:t>
      </w:r>
      <w:r w:rsidR="00C648BC">
        <w:rPr>
          <w:lang w:val="en-GB"/>
        </w:rPr>
        <w:t xml:space="preserve">are detectable neither </w:t>
      </w:r>
      <w:r w:rsidR="00A76A1C">
        <w:rPr>
          <w:lang w:val="en-GB"/>
        </w:rPr>
        <w:t xml:space="preserve">in </w:t>
      </w:r>
      <w:r>
        <w:rPr>
          <w:lang w:val="en-GB"/>
        </w:rPr>
        <w:t xml:space="preserve">the latex foam </w:t>
      </w:r>
      <w:r w:rsidR="00C648BC">
        <w:rPr>
          <w:lang w:val="en-GB"/>
        </w:rPr>
        <w:t>nor</w:t>
      </w:r>
      <w:r>
        <w:rPr>
          <w:lang w:val="en-GB"/>
        </w:rPr>
        <w:t xml:space="preserve"> as emission</w:t>
      </w:r>
      <w:r w:rsidR="0071209B" w:rsidRPr="005E25CD">
        <w:rPr>
          <w:lang w:val="en-GB"/>
        </w:rPr>
        <w:t>.</w:t>
      </w:r>
      <w:r w:rsidR="00520B6A" w:rsidRPr="005E25CD">
        <w:rPr>
          <w:lang w:val="en-GB"/>
        </w:rPr>
        <w:t xml:space="preserve"> </w:t>
      </w:r>
      <w:r w:rsidR="00C648BC">
        <w:rPr>
          <w:lang w:val="en-GB"/>
        </w:rPr>
        <w:t>Here, t</w:t>
      </w:r>
      <w:r w:rsidR="00A76A1C">
        <w:rPr>
          <w:lang w:val="en-GB"/>
        </w:rPr>
        <w:t>he relevant substance-specific limits are complied with</w:t>
      </w:r>
      <w:r w:rsidR="00C648BC">
        <w:rPr>
          <w:lang w:val="en-GB"/>
        </w:rPr>
        <w:t>.</w:t>
      </w:r>
      <w:r w:rsidR="006728D7">
        <w:rPr>
          <w:lang w:val="en-GB"/>
        </w:rPr>
        <w:br/>
      </w:r>
      <w:r w:rsidR="00A76A1C">
        <w:rPr>
          <w:lang w:val="en-GB"/>
        </w:rPr>
        <w:t xml:space="preserve">Compliance is </w:t>
      </w:r>
      <w:r w:rsidR="006728D7">
        <w:rPr>
          <w:lang w:val="en-GB"/>
        </w:rPr>
        <w:t>documented</w:t>
      </w:r>
      <w:r w:rsidR="00A76A1C">
        <w:rPr>
          <w:lang w:val="en-GB"/>
        </w:rPr>
        <w:t xml:space="preserve"> </w:t>
      </w:r>
      <w:r w:rsidR="006728D7">
        <w:rPr>
          <w:lang w:val="en-GB"/>
        </w:rPr>
        <w:t>by</w:t>
      </w:r>
      <w:r w:rsidR="00A76A1C">
        <w:rPr>
          <w:lang w:val="en-GB"/>
        </w:rPr>
        <w:t xml:space="preserve"> a test report</w:t>
      </w:r>
      <w:r w:rsidR="00520B6A" w:rsidRPr="005E25CD">
        <w:rPr>
          <w:lang w:val="en-GB"/>
        </w:rPr>
        <w:t>:</w:t>
      </w:r>
    </w:p>
    <w:p w14:paraId="79E9197B" w14:textId="6A7B9FEA" w:rsidR="00520B6A" w:rsidRPr="005E25CD" w:rsidRDefault="00520B6A" w:rsidP="00520B6A">
      <w:pPr>
        <w:pStyle w:val="Default"/>
        <w:rPr>
          <w:lang w:val="en-GB"/>
        </w:rPr>
      </w:pPr>
      <w:r w:rsidRPr="005E25CD">
        <w:rPr>
          <w:sz w:val="20"/>
          <w:szCs w:val="20"/>
          <w:lang w:val="en-GB"/>
        </w:rPr>
        <w:t>Chlor</w:t>
      </w:r>
      <w:r w:rsidR="006728D7">
        <w:rPr>
          <w:sz w:val="20"/>
          <w:szCs w:val="20"/>
          <w:lang w:val="en-GB"/>
        </w:rPr>
        <w:t>ophenols</w:t>
      </w:r>
      <w:r w:rsidRPr="005E25CD">
        <w:rPr>
          <w:sz w:val="20"/>
          <w:szCs w:val="20"/>
          <w:lang w:val="en-GB"/>
        </w:rPr>
        <w:t xml:space="preserve"> (</w:t>
      </w:r>
      <w:r w:rsidR="006728D7">
        <w:rPr>
          <w:sz w:val="20"/>
          <w:szCs w:val="20"/>
          <w:lang w:val="en-GB"/>
        </w:rPr>
        <w:t>including salts and esters</w:t>
      </w:r>
      <w:r w:rsidRPr="005E25CD">
        <w:rPr>
          <w:sz w:val="20"/>
          <w:szCs w:val="20"/>
          <w:lang w:val="en-GB"/>
        </w:rPr>
        <w:t xml:space="preserve">) &lt; 1 mg/kg </w:t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6728D7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sdt>
        <w:sdtPr>
          <w:rPr>
            <w:lang w:val="en-GB"/>
          </w:rPr>
          <w:id w:val="1957988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7E837EB6" w14:textId="50A3B8B0" w:rsidR="00520B6A" w:rsidRPr="005E25CD" w:rsidRDefault="00520B6A" w:rsidP="00520B6A">
      <w:pPr>
        <w:pStyle w:val="Default"/>
        <w:rPr>
          <w:lang w:val="en-GB"/>
        </w:rPr>
      </w:pPr>
      <w:r w:rsidRPr="005E25CD">
        <w:rPr>
          <w:sz w:val="20"/>
          <w:szCs w:val="20"/>
          <w:lang w:val="en-GB"/>
        </w:rPr>
        <w:t>Butadien</w:t>
      </w:r>
      <w:r w:rsidR="00AE0683">
        <w:rPr>
          <w:sz w:val="20"/>
          <w:szCs w:val="20"/>
          <w:lang w:val="en-GB"/>
        </w:rPr>
        <w:t>e</w:t>
      </w:r>
      <w:r w:rsidRPr="005E25CD">
        <w:rPr>
          <w:sz w:val="20"/>
          <w:szCs w:val="20"/>
          <w:lang w:val="en-GB"/>
        </w:rPr>
        <w:t xml:space="preserve"> &lt; 1 mg/kg </w:t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r w:rsidR="00A83B77" w:rsidRPr="005E25CD">
        <w:rPr>
          <w:sz w:val="20"/>
          <w:szCs w:val="20"/>
          <w:lang w:val="en-GB"/>
        </w:rPr>
        <w:tab/>
      </w:r>
      <w:sdt>
        <w:sdtPr>
          <w:rPr>
            <w:lang w:val="en-GB"/>
          </w:rPr>
          <w:id w:val="1546249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15A11637" w14:textId="2ABCF890" w:rsidR="00520B6A" w:rsidRPr="005E25CD" w:rsidRDefault="00520B6A" w:rsidP="00520B6A">
      <w:pPr>
        <w:pStyle w:val="Default"/>
        <w:rPr>
          <w:sz w:val="13"/>
          <w:szCs w:val="13"/>
          <w:lang w:val="en-GB"/>
        </w:rPr>
      </w:pPr>
      <w:r w:rsidRPr="005E25CD">
        <w:rPr>
          <w:sz w:val="20"/>
          <w:szCs w:val="20"/>
          <w:lang w:val="en-GB"/>
        </w:rPr>
        <w:t>N-</w:t>
      </w:r>
      <w:r w:rsidR="006728D7">
        <w:rPr>
          <w:sz w:val="20"/>
          <w:szCs w:val="20"/>
          <w:lang w:val="en-GB"/>
        </w:rPr>
        <w:t>n</w:t>
      </w:r>
      <w:r w:rsidRPr="005E25CD">
        <w:rPr>
          <w:sz w:val="20"/>
          <w:szCs w:val="20"/>
          <w:lang w:val="en-GB"/>
        </w:rPr>
        <w:t>itrosamine</w:t>
      </w:r>
      <w:r w:rsidR="006728D7">
        <w:rPr>
          <w:sz w:val="20"/>
          <w:szCs w:val="20"/>
          <w:lang w:val="en-GB"/>
        </w:rPr>
        <w:t>s</w:t>
      </w:r>
      <w:r w:rsidRPr="005E25CD">
        <w:rPr>
          <w:sz w:val="20"/>
          <w:szCs w:val="20"/>
          <w:lang w:val="en-GB"/>
        </w:rPr>
        <w:t>* (</w:t>
      </w:r>
      <w:r w:rsidR="006728D7">
        <w:rPr>
          <w:sz w:val="20"/>
          <w:szCs w:val="20"/>
          <w:lang w:val="en-GB"/>
        </w:rPr>
        <w:t>test chamber measurement</w:t>
      </w:r>
      <w:r w:rsidRPr="005E25CD">
        <w:rPr>
          <w:sz w:val="20"/>
          <w:szCs w:val="20"/>
          <w:lang w:val="en-GB"/>
        </w:rPr>
        <w:t>)</w:t>
      </w:r>
      <w:r w:rsidR="006728D7">
        <w:rPr>
          <w:sz w:val="20"/>
          <w:szCs w:val="20"/>
          <w:lang w:val="en-GB"/>
        </w:rPr>
        <w:t xml:space="preserve"> </w:t>
      </w:r>
      <w:r w:rsidRPr="005E25CD">
        <w:rPr>
          <w:sz w:val="20"/>
          <w:szCs w:val="20"/>
          <w:lang w:val="en-GB"/>
        </w:rPr>
        <w:t>&lt; 1 μg/m</w:t>
      </w:r>
      <w:r w:rsidRPr="005E25CD">
        <w:rPr>
          <w:sz w:val="13"/>
          <w:szCs w:val="13"/>
          <w:vertAlign w:val="superscript"/>
          <w:lang w:val="en-GB"/>
        </w:rPr>
        <w:t>3</w:t>
      </w:r>
      <w:r w:rsidR="00A83B77" w:rsidRPr="005E25CD">
        <w:rPr>
          <w:sz w:val="13"/>
          <w:szCs w:val="13"/>
          <w:vertAlign w:val="superscript"/>
          <w:lang w:val="en-GB"/>
        </w:rPr>
        <w:tab/>
      </w:r>
      <w:r w:rsidR="00A83B77" w:rsidRPr="005E25CD">
        <w:rPr>
          <w:sz w:val="13"/>
          <w:szCs w:val="13"/>
          <w:vertAlign w:val="superscript"/>
          <w:lang w:val="en-GB"/>
        </w:rPr>
        <w:tab/>
      </w:r>
      <w:r w:rsidR="00A83B77" w:rsidRPr="005E25CD">
        <w:rPr>
          <w:sz w:val="13"/>
          <w:szCs w:val="13"/>
          <w:vertAlign w:val="superscript"/>
          <w:lang w:val="en-GB"/>
        </w:rPr>
        <w:tab/>
      </w:r>
      <w:r w:rsidR="00A83B77" w:rsidRPr="005E25CD">
        <w:rPr>
          <w:sz w:val="13"/>
          <w:szCs w:val="13"/>
          <w:vertAlign w:val="superscript"/>
          <w:lang w:val="en-GB"/>
        </w:rPr>
        <w:tab/>
      </w:r>
      <w:sdt>
        <w:sdtPr>
          <w:rPr>
            <w:lang w:val="en-GB"/>
          </w:rPr>
          <w:id w:val="-1688360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5FDDE677" w14:textId="7447C97A" w:rsidR="00520B6A" w:rsidRPr="005E25CD" w:rsidRDefault="00AE0683" w:rsidP="00520B6A">
      <w:pPr>
        <w:pStyle w:val="Default"/>
        <w:rPr>
          <w:sz w:val="13"/>
          <w:szCs w:val="13"/>
          <w:lang w:val="en-GB"/>
        </w:rPr>
      </w:pPr>
      <w:r>
        <w:rPr>
          <w:sz w:val="20"/>
          <w:szCs w:val="20"/>
          <w:lang w:val="en-GB"/>
        </w:rPr>
        <w:t>Carbon disulphide (test chamber measurement</w:t>
      </w:r>
      <w:r w:rsidR="00520B6A" w:rsidRPr="005E25CD">
        <w:rPr>
          <w:sz w:val="20"/>
          <w:szCs w:val="20"/>
          <w:lang w:val="en-GB"/>
        </w:rPr>
        <w:t>)</w:t>
      </w:r>
      <w:r w:rsidR="00CC51F5">
        <w:rPr>
          <w:sz w:val="20"/>
          <w:szCs w:val="20"/>
          <w:lang w:val="en-GB"/>
        </w:rPr>
        <w:t xml:space="preserve"> </w:t>
      </w:r>
      <w:r w:rsidR="00520B6A" w:rsidRPr="005E25CD">
        <w:rPr>
          <w:sz w:val="20"/>
          <w:szCs w:val="20"/>
          <w:lang w:val="en-GB"/>
        </w:rPr>
        <w:t>&lt; 20 μg/m</w:t>
      </w:r>
      <w:r w:rsidR="00520B6A" w:rsidRPr="005E25CD">
        <w:rPr>
          <w:sz w:val="13"/>
          <w:szCs w:val="13"/>
          <w:vertAlign w:val="superscript"/>
          <w:lang w:val="en-GB"/>
        </w:rPr>
        <w:t>3</w:t>
      </w:r>
      <w:r w:rsidR="00520B6A" w:rsidRPr="005E25CD">
        <w:rPr>
          <w:sz w:val="13"/>
          <w:szCs w:val="13"/>
          <w:lang w:val="en-GB"/>
        </w:rPr>
        <w:t xml:space="preserve"> </w:t>
      </w:r>
      <w:r w:rsidR="00A83B77" w:rsidRPr="005E25CD">
        <w:rPr>
          <w:sz w:val="13"/>
          <w:szCs w:val="13"/>
          <w:lang w:val="en-GB"/>
        </w:rPr>
        <w:tab/>
      </w:r>
      <w:r w:rsidR="00A83B77" w:rsidRPr="005E25CD">
        <w:rPr>
          <w:sz w:val="13"/>
          <w:szCs w:val="13"/>
          <w:lang w:val="en-GB"/>
        </w:rPr>
        <w:tab/>
      </w:r>
      <w:r w:rsidR="00A83B77" w:rsidRPr="005E25CD">
        <w:rPr>
          <w:sz w:val="13"/>
          <w:szCs w:val="13"/>
          <w:lang w:val="en-GB"/>
        </w:rPr>
        <w:tab/>
      </w:r>
      <w:r w:rsidR="00A83B77" w:rsidRPr="005E25CD">
        <w:rPr>
          <w:sz w:val="13"/>
          <w:szCs w:val="13"/>
          <w:lang w:val="en-GB"/>
        </w:rPr>
        <w:tab/>
      </w:r>
      <w:sdt>
        <w:sdtPr>
          <w:rPr>
            <w:lang w:val="en-GB"/>
          </w:rPr>
          <w:id w:val="1638987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5EDF3CB1" w14:textId="77777777" w:rsidR="00520B6A" w:rsidRPr="005E25CD" w:rsidRDefault="00520B6A" w:rsidP="00520B6A">
      <w:pPr>
        <w:pStyle w:val="Default"/>
        <w:rPr>
          <w:lang w:val="en-GB"/>
        </w:rPr>
      </w:pPr>
    </w:p>
    <w:p w14:paraId="35284DDC" w14:textId="0D199738" w:rsidR="00520B6A" w:rsidRPr="005E25CD" w:rsidRDefault="00AE0683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i/>
          <w:lang w:val="en-GB"/>
        </w:rPr>
      </w:pPr>
      <w:r>
        <w:rPr>
          <w:i/>
          <w:lang w:val="en-GB"/>
        </w:rPr>
        <w:t xml:space="preserve">Test methods for the test reports: see </w:t>
      </w:r>
      <w:r w:rsidR="001624C8" w:rsidRPr="005E25CD">
        <w:rPr>
          <w:i/>
          <w:lang w:val="en-GB"/>
        </w:rPr>
        <w:t>DE-UZ 119</w:t>
      </w:r>
    </w:p>
    <w:p w14:paraId="663FB88D" w14:textId="77777777" w:rsidR="00520B6A" w:rsidRPr="005E25CD" w:rsidRDefault="00520B6A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i/>
          <w:lang w:val="en-GB"/>
        </w:rPr>
      </w:pPr>
    </w:p>
    <w:p w14:paraId="3597EBF0" w14:textId="6AF82E7D" w:rsidR="005A6791" w:rsidRPr="005E25CD" w:rsidRDefault="006012DF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  <w:lang w:val="en-GB"/>
        </w:rPr>
      </w:pPr>
      <w:r>
        <w:rPr>
          <w:b/>
          <w:lang w:val="en-GB"/>
        </w:rPr>
        <w:t xml:space="preserve">Paragraph </w:t>
      </w:r>
      <w:r w:rsidR="00AF0A0B" w:rsidRPr="005E25CD">
        <w:rPr>
          <w:b/>
          <w:lang w:val="en-GB"/>
        </w:rPr>
        <w:t>3.2</w:t>
      </w:r>
      <w:r w:rsidR="005A6791" w:rsidRPr="005E25CD">
        <w:rPr>
          <w:b/>
          <w:lang w:val="en-GB"/>
        </w:rPr>
        <w:t>.3</w:t>
      </w:r>
      <w:r w:rsidR="00AF0A0B" w:rsidRPr="005E25CD">
        <w:rPr>
          <w:b/>
          <w:lang w:val="en-GB"/>
        </w:rPr>
        <w:t>.2</w:t>
      </w:r>
      <w:r w:rsidR="00C648BC">
        <w:rPr>
          <w:b/>
          <w:lang w:val="en-GB"/>
        </w:rPr>
        <w:t xml:space="preserve">: </w:t>
      </w:r>
      <w:r w:rsidR="005A6791" w:rsidRPr="005E25CD">
        <w:rPr>
          <w:b/>
          <w:lang w:val="en-GB"/>
        </w:rPr>
        <w:t>Polyurethan</w:t>
      </w:r>
      <w:r>
        <w:rPr>
          <w:b/>
          <w:lang w:val="en-GB"/>
        </w:rPr>
        <w:t>e Foam</w:t>
      </w:r>
      <w:r w:rsidR="005A6791" w:rsidRPr="005E25CD">
        <w:rPr>
          <w:b/>
          <w:lang w:val="en-GB"/>
        </w:rPr>
        <w:t xml:space="preserve"> (PUR) </w:t>
      </w:r>
    </w:p>
    <w:p w14:paraId="2043338D" w14:textId="4535235C" w:rsidR="008A08B8" w:rsidRPr="005E25CD" w:rsidRDefault="00E361B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 w:rsidRPr="00E361B7">
        <w:rPr>
          <w:rFonts w:cs="Arial"/>
          <w:lang w:val="en-GB"/>
        </w:rPr>
        <w:t xml:space="preserve">We hereby declare </w:t>
      </w:r>
      <w:r w:rsidR="00EB7C2A" w:rsidRPr="00E361B7">
        <w:rPr>
          <w:rFonts w:cs="Arial"/>
          <w:lang w:val="en-GB"/>
        </w:rPr>
        <w:t>that the concentrations of the metals listed in Table 2 of the DE-UZ</w:t>
      </w:r>
      <w:r w:rsidR="00EB7C2A" w:rsidRPr="005E25CD">
        <w:rPr>
          <w:lang w:val="en-GB"/>
        </w:rPr>
        <w:t xml:space="preserve"> 119 </w:t>
      </w:r>
      <w:r w:rsidR="00EB7C2A">
        <w:rPr>
          <w:lang w:val="en-GB"/>
        </w:rPr>
        <w:t>Award Criteria are not exceeded in dyed filling materials</w:t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sdt>
        <w:sdtPr>
          <w:rPr>
            <w:lang w:val="en-GB"/>
          </w:rPr>
          <w:id w:val="-1384408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8B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4D1D6823" w14:textId="1C486DB0" w:rsidR="008A08B8" w:rsidRPr="005E25CD" w:rsidRDefault="00E361B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>
        <w:rPr>
          <w:lang w:val="en-GB"/>
        </w:rPr>
        <w:t>Attached hereto is a test report</w:t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sdt>
        <w:sdtPr>
          <w:rPr>
            <w:lang w:val="en-GB"/>
          </w:rPr>
          <w:id w:val="-799526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8B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21A4C930" w14:textId="4E1C6327" w:rsidR="00C648BC" w:rsidRDefault="00C648BC">
      <w:pPr>
        <w:overflowPunct/>
        <w:autoSpaceDE/>
        <w:autoSpaceDN/>
        <w:adjustRightInd/>
        <w:textAlignment w:val="auto"/>
        <w:rPr>
          <w:rFonts w:ascii="Arial" w:hAnsi="Arial"/>
          <w:sz w:val="22"/>
          <w:lang w:val="en-GB"/>
        </w:rPr>
      </w:pPr>
      <w:r>
        <w:rPr>
          <w:lang w:val="en-GB"/>
        </w:rPr>
        <w:br w:type="page"/>
      </w:r>
    </w:p>
    <w:p w14:paraId="32149ED1" w14:textId="77777777" w:rsidR="00E361B7" w:rsidRDefault="00E361B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</w:p>
    <w:p w14:paraId="7C30DE3A" w14:textId="14410350" w:rsidR="008A08B8" w:rsidRPr="005E25CD" w:rsidRDefault="00E361B7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 w:rsidRPr="00E361B7">
        <w:rPr>
          <w:rFonts w:cs="Arial"/>
          <w:lang w:val="en-GB"/>
        </w:rPr>
        <w:t>We hereby declare that</w:t>
      </w:r>
      <w:r w:rsidR="008A08B8" w:rsidRPr="005E25CD">
        <w:rPr>
          <w:lang w:val="en-GB"/>
        </w:rPr>
        <w:t xml:space="preserve"> </w:t>
      </w:r>
      <w:r w:rsidR="00224D58">
        <w:rPr>
          <w:lang w:val="en-GB"/>
        </w:rPr>
        <w:t xml:space="preserve">the heavy metals listed in Table 2 of </w:t>
      </w:r>
      <w:r w:rsidR="00224D58">
        <w:rPr>
          <w:rFonts w:cs="Arial"/>
          <w:lang w:val="en-GB"/>
        </w:rPr>
        <w:t>t</w:t>
      </w:r>
      <w:r w:rsidR="00224D58" w:rsidRPr="00E361B7">
        <w:rPr>
          <w:rFonts w:cs="Arial"/>
          <w:lang w:val="en-GB"/>
        </w:rPr>
        <w:t>he DE-UZ</w:t>
      </w:r>
      <w:r w:rsidR="00224D58" w:rsidRPr="005E25CD">
        <w:rPr>
          <w:lang w:val="en-GB"/>
        </w:rPr>
        <w:t xml:space="preserve"> 119 </w:t>
      </w:r>
      <w:r w:rsidR="00224D58">
        <w:rPr>
          <w:lang w:val="en-GB"/>
        </w:rPr>
        <w:t xml:space="preserve">Award Criteria have not been added intentionally to undyed filling materials. </w:t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r w:rsidR="008A08B8" w:rsidRPr="005E25CD">
        <w:rPr>
          <w:lang w:val="en-GB"/>
        </w:rPr>
        <w:tab/>
      </w:r>
      <w:sdt>
        <w:sdtPr>
          <w:rPr>
            <w:lang w:val="en-GB"/>
          </w:rPr>
          <w:id w:val="-1852717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8B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79CA5D44" w14:textId="77777777" w:rsidR="00B81A98" w:rsidRPr="005E25CD" w:rsidRDefault="00B81A98">
      <w:pPr>
        <w:overflowPunct/>
        <w:autoSpaceDE/>
        <w:autoSpaceDN/>
        <w:adjustRightInd/>
        <w:textAlignment w:val="auto"/>
        <w:rPr>
          <w:rFonts w:ascii="Arial" w:hAnsi="Arial"/>
          <w:b/>
          <w:sz w:val="22"/>
          <w:lang w:val="en-GB"/>
        </w:rPr>
      </w:pPr>
    </w:p>
    <w:p w14:paraId="2549D91B" w14:textId="55E7D3A0" w:rsidR="00F303D2" w:rsidRDefault="008F32C4" w:rsidP="0048328E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r w:rsidRPr="00E361B7">
        <w:rPr>
          <w:rFonts w:cs="Arial"/>
          <w:lang w:val="en-GB"/>
        </w:rPr>
        <w:t>We hereby declare</w:t>
      </w:r>
      <w:r w:rsidR="005A6791" w:rsidRPr="005E25CD">
        <w:rPr>
          <w:lang w:val="en-GB"/>
        </w:rPr>
        <w:t xml:space="preserve"> </w:t>
      </w:r>
      <w:r w:rsidR="00182358">
        <w:rPr>
          <w:lang w:val="en-GB"/>
        </w:rPr>
        <w:t xml:space="preserve">that </w:t>
      </w:r>
      <w:r w:rsidR="00F303D2">
        <w:rPr>
          <w:lang w:val="en-GB"/>
        </w:rPr>
        <w:t>in the manufacture of po</w:t>
      </w:r>
      <w:r w:rsidR="00F303D2" w:rsidRPr="005E25CD">
        <w:rPr>
          <w:lang w:val="en-GB"/>
        </w:rPr>
        <w:t>lyurethan</w:t>
      </w:r>
      <w:r w:rsidR="00F303D2">
        <w:rPr>
          <w:lang w:val="en-GB"/>
        </w:rPr>
        <w:t xml:space="preserve">e foam </w:t>
      </w:r>
      <w:r w:rsidR="00F303D2" w:rsidRPr="005E25CD">
        <w:rPr>
          <w:lang w:val="en-GB"/>
        </w:rPr>
        <w:t>(PUR)</w:t>
      </w:r>
    </w:p>
    <w:p w14:paraId="495FB808" w14:textId="6B4618D9" w:rsidR="005A6791" w:rsidRPr="005E25CD" w:rsidRDefault="00F303D2" w:rsidP="0048328E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tin in organic form </w:t>
      </w:r>
      <w:r w:rsidRPr="00D56A36">
        <w:rPr>
          <w:lang w:val="en-GB"/>
        </w:rPr>
        <w:t xml:space="preserve">(tin bonded to a carbon atom) </w:t>
      </w:r>
      <w:r>
        <w:rPr>
          <w:lang w:val="en-GB"/>
        </w:rPr>
        <w:t xml:space="preserve">is used </w:t>
      </w:r>
      <w:r w:rsidR="00A83B77" w:rsidRPr="005E25CD">
        <w:rPr>
          <w:lang w:val="en-GB"/>
        </w:rPr>
        <w:t>: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="00A83B77" w:rsidRPr="005E25CD">
        <w:rPr>
          <w:lang w:val="en-GB"/>
        </w:rPr>
        <w:t xml:space="preserve"> </w:t>
      </w:r>
      <w:r w:rsidR="00A83B77" w:rsidRPr="005E25CD">
        <w:rPr>
          <w:lang w:val="en-GB"/>
        </w:rPr>
        <w:tab/>
      </w:r>
      <w:sdt>
        <w:sdtPr>
          <w:rPr>
            <w:lang w:val="en-GB"/>
          </w:rPr>
          <w:id w:val="1956989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8B8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7823F9F2" w14:textId="7B342A4D" w:rsidR="005A6791" w:rsidRPr="005E25CD" w:rsidRDefault="00F303D2" w:rsidP="0048328E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plasticizers are added intentionally</w:t>
      </w:r>
      <w:r w:rsidR="005A6791" w:rsidRPr="005E25CD">
        <w:rPr>
          <w:lang w:val="en-GB"/>
        </w:rPr>
        <w:fldChar w:fldCharType="begin"/>
      </w:r>
      <w:r w:rsidR="005A6791" w:rsidRPr="005E25CD">
        <w:rPr>
          <w:lang w:val="en-GB"/>
        </w:rPr>
        <w:instrText xml:space="preserve"> FILLIN   \* MERGEFORMAT </w:instrText>
      </w:r>
      <w:r w:rsidR="005A6791" w:rsidRPr="005E25CD">
        <w:rPr>
          <w:lang w:val="en-GB"/>
        </w:rPr>
        <w:fldChar w:fldCharType="end"/>
      </w:r>
      <w:r w:rsidR="00A83B77" w:rsidRPr="005E25CD">
        <w:rPr>
          <w:lang w:val="en-GB"/>
        </w:rPr>
        <w:t xml:space="preserve"> </w:t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>
        <w:rPr>
          <w:lang w:val="en-GB"/>
        </w:rPr>
        <w:tab/>
      </w:r>
      <w:r w:rsidR="00A83B77" w:rsidRPr="005E25CD">
        <w:rPr>
          <w:lang w:val="en-GB"/>
        </w:rPr>
        <w:tab/>
      </w:r>
      <w:sdt>
        <w:sdtPr>
          <w:rPr>
            <w:lang w:val="en-GB"/>
          </w:rPr>
          <w:id w:val="-2129009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1738C076" w14:textId="1E3EA1D2" w:rsidR="005A6791" w:rsidRPr="005E25CD" w:rsidRDefault="00F303D2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lang w:val="en-GB"/>
        </w:rPr>
      </w:pPr>
      <w:proofErr w:type="gramStart"/>
      <w:r>
        <w:rPr>
          <w:lang w:val="en-GB"/>
        </w:rPr>
        <w:t>no</w:t>
      </w:r>
      <w:proofErr w:type="gramEnd"/>
      <w:r>
        <w:rPr>
          <w:lang w:val="en-GB"/>
        </w:rPr>
        <w:t xml:space="preserve"> </w:t>
      </w:r>
      <w:r w:rsidR="00D55D96" w:rsidRPr="005E25CD">
        <w:rPr>
          <w:lang w:val="en-GB"/>
        </w:rPr>
        <w:t>h</w:t>
      </w:r>
      <w:r w:rsidR="005A6791" w:rsidRPr="005E25CD">
        <w:rPr>
          <w:lang w:val="en-GB"/>
        </w:rPr>
        <w:t>alogen</w:t>
      </w:r>
      <w:r>
        <w:rPr>
          <w:lang w:val="en-GB"/>
        </w:rPr>
        <w:t xml:space="preserve">ated organic compounds are used as </w:t>
      </w:r>
      <w:r w:rsidRPr="00D56A36">
        <w:rPr>
          <w:lang w:val="en-GB"/>
        </w:rPr>
        <w:t>physical blowing agent or auxiliary blowing agent</w:t>
      </w:r>
      <w:r>
        <w:rPr>
          <w:lang w:val="en-GB"/>
        </w:rPr>
        <w:t>.</w:t>
      </w:r>
      <w:r w:rsidR="00A83B77" w:rsidRPr="005E25CD">
        <w:rPr>
          <w:lang w:val="en-GB"/>
        </w:rPr>
        <w:t xml:space="preserve"> </w:t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r w:rsidR="00A83B77" w:rsidRPr="005E25CD">
        <w:rPr>
          <w:lang w:val="en-GB"/>
        </w:rPr>
        <w:tab/>
      </w:r>
      <w:sdt>
        <w:sdtPr>
          <w:rPr>
            <w:lang w:val="en-GB"/>
          </w:rPr>
          <w:id w:val="853996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3B77" w:rsidRPr="005E25CD">
            <w:rPr>
              <w:rFonts w:ascii="MS Gothic" w:eastAsia="MS Gothic" w:hAnsi="MS Gothic" w:hint="eastAsia"/>
              <w:lang w:val="en-GB"/>
            </w:rPr>
            <w:t>☐</w:t>
          </w:r>
        </w:sdtContent>
      </w:sdt>
    </w:p>
    <w:p w14:paraId="773C38F8" w14:textId="77777777" w:rsidR="0020607C" w:rsidRPr="005E25CD" w:rsidRDefault="0020607C" w:rsidP="0020607C">
      <w:pPr>
        <w:pStyle w:val="StichpunkteunterStandard"/>
        <w:numPr>
          <w:ilvl w:val="0"/>
          <w:numId w:val="0"/>
        </w:numPr>
        <w:ind w:left="907" w:hanging="170"/>
        <w:rPr>
          <w:lang w:val="en-GB"/>
        </w:rPr>
      </w:pPr>
    </w:p>
    <w:p w14:paraId="5C627495" w14:textId="77777777" w:rsidR="0020607C" w:rsidRPr="005E25CD" w:rsidRDefault="0020607C" w:rsidP="0020607C">
      <w:pPr>
        <w:pStyle w:val="StichpunkteunterStandard"/>
        <w:numPr>
          <w:ilvl w:val="0"/>
          <w:numId w:val="0"/>
        </w:numPr>
        <w:ind w:left="907" w:hanging="170"/>
        <w:rPr>
          <w:lang w:val="en-GB"/>
        </w:rPr>
      </w:pPr>
    </w:p>
    <w:p w14:paraId="481F66F3" w14:textId="6DD2E368" w:rsidR="009B4CE7" w:rsidRPr="005E25CD" w:rsidRDefault="00F303D2" w:rsidP="009B4CE7">
      <w:pPr>
        <w:tabs>
          <w:tab w:val="left" w:pos="851"/>
        </w:tabs>
        <w:ind w:left="5245" w:hanging="5245"/>
        <w:rPr>
          <w:rFonts w:ascii="Arial" w:hAnsi="Arial"/>
          <w:sz w:val="22"/>
          <w:szCs w:val="22"/>
          <w:lang w:val="en-GB"/>
        </w:rPr>
      </w:pPr>
      <w:r>
        <w:rPr>
          <w:rFonts w:ascii="Arial" w:hAnsi="Arial"/>
          <w:sz w:val="22"/>
          <w:szCs w:val="22"/>
          <w:lang w:val="en-GB"/>
        </w:rPr>
        <w:t>Place</w:t>
      </w:r>
      <w:r w:rsidR="009B4CE7" w:rsidRPr="005E25CD">
        <w:rPr>
          <w:rFonts w:ascii="Arial" w:hAnsi="Arial"/>
          <w:sz w:val="22"/>
          <w:szCs w:val="22"/>
          <w:lang w:val="en-GB"/>
        </w:rPr>
        <w:t>:</w:t>
      </w:r>
      <w:r w:rsidR="009B4CE7" w:rsidRPr="005E25CD">
        <w:rPr>
          <w:rFonts w:ascii="Arial" w:hAnsi="Arial"/>
          <w:sz w:val="22"/>
          <w:szCs w:val="22"/>
          <w:lang w:val="en-GB"/>
        </w:rPr>
        <w:tab/>
      </w:r>
      <w:r w:rsidR="009B4CE7" w:rsidRPr="005E25CD">
        <w:rPr>
          <w:rFonts w:ascii="Arial" w:hAnsi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2" w:name="Text1"/>
      <w:r w:rsidR="009B4CE7" w:rsidRPr="005E25CD">
        <w:rPr>
          <w:rFonts w:ascii="Arial" w:hAnsi="Arial"/>
          <w:sz w:val="22"/>
          <w:szCs w:val="22"/>
          <w:lang w:val="en-GB"/>
        </w:rPr>
        <w:instrText xml:space="preserve"> FORMTEXT </w:instrText>
      </w:r>
      <w:r w:rsidR="009B4CE7" w:rsidRPr="005E25CD">
        <w:rPr>
          <w:rFonts w:ascii="Arial" w:hAnsi="Arial"/>
          <w:sz w:val="22"/>
          <w:szCs w:val="22"/>
          <w:lang w:val="en-GB"/>
        </w:rPr>
      </w:r>
      <w:r w:rsidR="009B4CE7" w:rsidRPr="005E25CD">
        <w:rPr>
          <w:rFonts w:ascii="Arial" w:hAnsi="Arial"/>
          <w:sz w:val="22"/>
          <w:szCs w:val="22"/>
          <w:lang w:val="en-GB"/>
        </w:rPr>
        <w:fldChar w:fldCharType="separate"/>
      </w:r>
      <w:r w:rsidR="00C521C3" w:rsidRPr="005E25CD">
        <w:rPr>
          <w:rFonts w:ascii="Arial" w:hAnsi="Arial"/>
          <w:sz w:val="22"/>
          <w:szCs w:val="22"/>
          <w:lang w:val="en-GB"/>
        </w:rPr>
        <w:t> </w:t>
      </w:r>
      <w:r w:rsidR="00C521C3" w:rsidRPr="005E25CD">
        <w:rPr>
          <w:rFonts w:ascii="Arial" w:hAnsi="Arial"/>
          <w:sz w:val="22"/>
          <w:szCs w:val="22"/>
          <w:lang w:val="en-GB"/>
        </w:rPr>
        <w:t> </w:t>
      </w:r>
      <w:r w:rsidR="00C521C3" w:rsidRPr="005E25CD">
        <w:rPr>
          <w:rFonts w:ascii="Arial" w:hAnsi="Arial"/>
          <w:sz w:val="22"/>
          <w:szCs w:val="22"/>
          <w:lang w:val="en-GB"/>
        </w:rPr>
        <w:t> </w:t>
      </w:r>
      <w:r w:rsidR="00C521C3" w:rsidRPr="005E25CD">
        <w:rPr>
          <w:rFonts w:ascii="Arial" w:hAnsi="Arial"/>
          <w:sz w:val="22"/>
          <w:szCs w:val="22"/>
          <w:lang w:val="en-GB"/>
        </w:rPr>
        <w:t> </w:t>
      </w:r>
      <w:r w:rsidR="00C521C3" w:rsidRPr="005E25CD">
        <w:rPr>
          <w:rFonts w:ascii="Arial" w:hAnsi="Arial"/>
          <w:sz w:val="22"/>
          <w:szCs w:val="22"/>
          <w:lang w:val="en-GB"/>
        </w:rPr>
        <w:t> </w:t>
      </w:r>
      <w:r w:rsidR="009B4CE7" w:rsidRPr="005E25CD">
        <w:rPr>
          <w:rFonts w:ascii="Arial" w:hAnsi="Arial"/>
          <w:sz w:val="22"/>
          <w:szCs w:val="22"/>
          <w:lang w:val="en-GB"/>
        </w:rPr>
        <w:fldChar w:fldCharType="end"/>
      </w:r>
      <w:bookmarkEnd w:id="2"/>
      <w:r w:rsidR="009B4CE7" w:rsidRPr="005E25CD">
        <w:rPr>
          <w:rFonts w:ascii="Arial" w:hAnsi="Arial"/>
          <w:sz w:val="22"/>
          <w:szCs w:val="22"/>
          <w:lang w:val="en-GB"/>
        </w:rPr>
        <w:tab/>
      </w:r>
    </w:p>
    <w:p w14:paraId="32FBD1FB" w14:textId="2F149D11" w:rsidR="00D41A9A" w:rsidRPr="005E25CD" w:rsidRDefault="009B4CE7" w:rsidP="009B4CE7">
      <w:pPr>
        <w:tabs>
          <w:tab w:val="left" w:pos="851"/>
        </w:tabs>
        <w:ind w:left="5245" w:hanging="5245"/>
        <w:rPr>
          <w:lang w:val="en-GB"/>
        </w:rPr>
      </w:pPr>
      <w:r w:rsidRPr="005E25CD">
        <w:rPr>
          <w:rFonts w:ascii="Arial" w:hAnsi="Arial"/>
          <w:sz w:val="22"/>
          <w:szCs w:val="22"/>
          <w:lang w:val="en-GB"/>
        </w:rPr>
        <w:t>Dat</w:t>
      </w:r>
      <w:r w:rsidR="00F303D2">
        <w:rPr>
          <w:rFonts w:ascii="Arial" w:hAnsi="Arial"/>
          <w:sz w:val="22"/>
          <w:szCs w:val="22"/>
          <w:lang w:val="en-GB"/>
        </w:rPr>
        <w:t>e</w:t>
      </w:r>
      <w:r w:rsidRPr="005E25CD">
        <w:rPr>
          <w:rFonts w:ascii="Arial" w:hAnsi="Arial"/>
          <w:sz w:val="22"/>
          <w:szCs w:val="22"/>
          <w:lang w:val="en-GB"/>
        </w:rPr>
        <w:t>:</w:t>
      </w:r>
      <w:r w:rsidRPr="005E25CD">
        <w:rPr>
          <w:rFonts w:ascii="Arial" w:hAnsi="Arial"/>
          <w:sz w:val="22"/>
          <w:szCs w:val="22"/>
          <w:lang w:val="en-GB"/>
        </w:rPr>
        <w:tab/>
      </w:r>
      <w:r w:rsidRPr="005E25CD">
        <w:rPr>
          <w:rFonts w:ascii="Arial" w:hAnsi="Arial"/>
          <w:sz w:val="22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3" w:name="Text2"/>
      <w:r w:rsidRPr="005E25CD">
        <w:rPr>
          <w:rFonts w:ascii="Arial" w:hAnsi="Arial"/>
          <w:sz w:val="22"/>
          <w:szCs w:val="22"/>
          <w:lang w:val="en-GB"/>
        </w:rPr>
        <w:instrText xml:space="preserve"> FORMTEXT </w:instrText>
      </w:r>
      <w:r w:rsidRPr="005E25CD">
        <w:rPr>
          <w:rFonts w:ascii="Arial" w:hAnsi="Arial"/>
          <w:sz w:val="22"/>
          <w:szCs w:val="22"/>
          <w:lang w:val="en-GB"/>
        </w:rPr>
      </w:r>
      <w:r w:rsidRPr="005E25CD">
        <w:rPr>
          <w:rFonts w:ascii="Arial" w:hAnsi="Arial"/>
          <w:sz w:val="22"/>
          <w:szCs w:val="22"/>
          <w:lang w:val="en-GB"/>
        </w:rPr>
        <w:fldChar w:fldCharType="separate"/>
      </w:r>
      <w:r w:rsidR="001363B8" w:rsidRPr="005E25CD">
        <w:rPr>
          <w:rFonts w:ascii="Arial" w:hAnsi="Arial"/>
          <w:noProof/>
          <w:sz w:val="22"/>
          <w:szCs w:val="22"/>
          <w:lang w:val="en-GB"/>
        </w:rPr>
        <w:t> </w:t>
      </w:r>
      <w:r w:rsidR="001363B8" w:rsidRPr="005E25CD">
        <w:rPr>
          <w:rFonts w:ascii="Arial" w:hAnsi="Arial"/>
          <w:noProof/>
          <w:sz w:val="22"/>
          <w:szCs w:val="22"/>
          <w:lang w:val="en-GB"/>
        </w:rPr>
        <w:t> </w:t>
      </w:r>
      <w:r w:rsidR="001363B8" w:rsidRPr="005E25CD">
        <w:rPr>
          <w:rFonts w:ascii="Arial" w:hAnsi="Arial"/>
          <w:noProof/>
          <w:sz w:val="22"/>
          <w:szCs w:val="22"/>
          <w:lang w:val="en-GB"/>
        </w:rPr>
        <w:t> </w:t>
      </w:r>
      <w:r w:rsidR="001363B8" w:rsidRPr="005E25CD">
        <w:rPr>
          <w:rFonts w:ascii="Arial" w:hAnsi="Arial"/>
          <w:noProof/>
          <w:sz w:val="22"/>
          <w:szCs w:val="22"/>
          <w:lang w:val="en-GB"/>
        </w:rPr>
        <w:t> </w:t>
      </w:r>
      <w:r w:rsidR="001363B8" w:rsidRPr="005E25CD">
        <w:rPr>
          <w:rFonts w:ascii="Arial" w:hAnsi="Arial"/>
          <w:noProof/>
          <w:sz w:val="22"/>
          <w:szCs w:val="22"/>
          <w:lang w:val="en-GB"/>
        </w:rPr>
        <w:t> </w:t>
      </w:r>
      <w:r w:rsidRPr="005E25CD">
        <w:rPr>
          <w:rFonts w:ascii="Arial" w:hAnsi="Arial"/>
          <w:sz w:val="22"/>
          <w:szCs w:val="22"/>
          <w:lang w:val="en-GB"/>
        </w:rPr>
        <w:fldChar w:fldCharType="end"/>
      </w:r>
      <w:bookmarkEnd w:id="3"/>
      <w:r w:rsidRPr="005E25CD">
        <w:rPr>
          <w:rFonts w:ascii="Arial" w:hAnsi="Arial"/>
          <w:sz w:val="22"/>
          <w:szCs w:val="22"/>
          <w:lang w:val="en-GB"/>
        </w:rPr>
        <w:tab/>
      </w:r>
      <w:r w:rsidR="00117B71">
        <w:rPr>
          <w:rFonts w:ascii="Arial" w:hAnsi="Arial"/>
          <w:sz w:val="22"/>
          <w:szCs w:val="22"/>
          <w:lang w:val="en-GB"/>
        </w:rPr>
        <w:t>Manufacturer's/Supplier's authorized signature and company stamp</w:t>
      </w:r>
    </w:p>
    <w:sectPr w:rsidR="00D41A9A" w:rsidRPr="005E25CD" w:rsidSect="00A83B77">
      <w:headerReference w:type="default" r:id="rId9"/>
      <w:footerReference w:type="default" r:id="rId10"/>
      <w:type w:val="continuous"/>
      <w:pgSz w:w="11907" w:h="16840" w:code="9"/>
      <w:pgMar w:top="1531" w:right="170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5E0F6" w14:textId="77777777" w:rsidR="00A15C2C" w:rsidRDefault="00A15C2C">
      <w:r>
        <w:separator/>
      </w:r>
    </w:p>
  </w:endnote>
  <w:endnote w:type="continuationSeparator" w:id="0">
    <w:p w14:paraId="4C03A3A4" w14:textId="77777777" w:rsidR="00A15C2C" w:rsidRDefault="00A15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00686" w14:textId="2544F5FD" w:rsidR="00A15C2C" w:rsidRPr="00041C3E" w:rsidRDefault="00A15C2C">
    <w:pPr>
      <w:pStyle w:val="Fuzeile"/>
      <w:rPr>
        <w:lang w:val="en-GB"/>
      </w:rPr>
    </w:pPr>
    <w:r w:rsidRPr="00041C3E">
      <w:rPr>
        <w:rFonts w:ascii="Arial" w:hAnsi="Arial"/>
        <w:sz w:val="22"/>
        <w:lang w:val="en-GB"/>
      </w:rPr>
      <w:t>Annex 4 to the Contract</w:t>
    </w:r>
    <w:r w:rsidRPr="00041C3E">
      <w:rPr>
        <w:rFonts w:ascii="Arial" w:hAnsi="Arial"/>
        <w:sz w:val="22"/>
        <w:lang w:val="en-GB"/>
      </w:rPr>
      <w:tab/>
    </w:r>
    <w:r w:rsidRPr="00041C3E">
      <w:rPr>
        <w:rStyle w:val="Seitenzahl"/>
        <w:rFonts w:ascii="Arial" w:hAnsi="Arial"/>
        <w:sz w:val="22"/>
        <w:lang w:val="en-GB"/>
      </w:rPr>
      <w:fldChar w:fldCharType="begin"/>
    </w:r>
    <w:r w:rsidRPr="00041C3E">
      <w:rPr>
        <w:rStyle w:val="Seitenzahl"/>
        <w:rFonts w:ascii="Arial" w:hAnsi="Arial"/>
        <w:sz w:val="22"/>
        <w:lang w:val="en-GB"/>
      </w:rPr>
      <w:instrText xml:space="preserve"> PAGE </w:instrText>
    </w:r>
    <w:r w:rsidRPr="00041C3E">
      <w:rPr>
        <w:rStyle w:val="Seitenzahl"/>
        <w:rFonts w:ascii="Arial" w:hAnsi="Arial"/>
        <w:sz w:val="22"/>
        <w:lang w:val="en-GB"/>
      </w:rPr>
      <w:fldChar w:fldCharType="separate"/>
    </w:r>
    <w:r w:rsidR="00B46752">
      <w:rPr>
        <w:rStyle w:val="Seitenzahl"/>
        <w:rFonts w:ascii="Arial" w:hAnsi="Arial"/>
        <w:noProof/>
        <w:sz w:val="22"/>
        <w:lang w:val="en-GB"/>
      </w:rPr>
      <w:t>1</w:t>
    </w:r>
    <w:r w:rsidRPr="00041C3E">
      <w:rPr>
        <w:rStyle w:val="Seitenzahl"/>
        <w:rFonts w:ascii="Arial" w:hAnsi="Arial"/>
        <w:sz w:val="22"/>
        <w:lang w:val="en-GB"/>
      </w:rPr>
      <w:fldChar w:fldCharType="end"/>
    </w:r>
    <w:r w:rsidRPr="00041C3E">
      <w:rPr>
        <w:rFonts w:ascii="Arial" w:hAnsi="Arial"/>
        <w:sz w:val="22"/>
        <w:lang w:val="en-GB"/>
      </w:rPr>
      <w:t>/3</w:t>
    </w:r>
    <w:r w:rsidRPr="00041C3E">
      <w:rPr>
        <w:rFonts w:ascii="Arial" w:hAnsi="Arial"/>
        <w:sz w:val="22"/>
        <w:lang w:val="en-GB"/>
      </w:rPr>
      <w:tab/>
      <w:t xml:space="preserve">DE-UZ </w:t>
    </w:r>
    <w:proofErr w:type="gramStart"/>
    <w:r w:rsidRPr="00041C3E">
      <w:rPr>
        <w:rFonts w:ascii="Arial" w:hAnsi="Arial"/>
        <w:sz w:val="22"/>
        <w:lang w:val="en-GB"/>
      </w:rPr>
      <w:t xml:space="preserve">119 </w:t>
    </w:r>
    <w:r>
      <w:rPr>
        <w:rFonts w:ascii="Arial" w:hAnsi="Arial"/>
        <w:sz w:val="22"/>
        <w:lang w:val="en-GB"/>
      </w:rPr>
      <w:t xml:space="preserve"> Edition</w:t>
    </w:r>
    <w:proofErr w:type="gramEnd"/>
    <w:r>
      <w:rPr>
        <w:rFonts w:ascii="Arial" w:hAnsi="Arial"/>
        <w:sz w:val="22"/>
        <w:lang w:val="en-GB"/>
      </w:rPr>
      <w:t xml:space="preserve"> </w:t>
    </w:r>
    <w:r w:rsidRPr="00041C3E">
      <w:rPr>
        <w:rFonts w:ascii="Arial" w:hAnsi="Arial"/>
        <w:sz w:val="22"/>
        <w:lang w:val="en-GB"/>
      </w:rPr>
      <w:t xml:space="preserve"> 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34E4C" w14:textId="77777777" w:rsidR="00A15C2C" w:rsidRDefault="00A15C2C">
      <w:r>
        <w:separator/>
      </w:r>
    </w:p>
  </w:footnote>
  <w:footnote w:type="continuationSeparator" w:id="0">
    <w:p w14:paraId="6F3C8F4B" w14:textId="77777777" w:rsidR="00A15C2C" w:rsidRDefault="00A15C2C">
      <w:r>
        <w:continuationSeparator/>
      </w:r>
    </w:p>
  </w:footnote>
  <w:footnote w:id="1">
    <w:p w14:paraId="15F264B8" w14:textId="2DD1796D" w:rsidR="00A15C2C" w:rsidRPr="00B46752" w:rsidRDefault="00A15C2C" w:rsidP="003653C1">
      <w:pPr>
        <w:pStyle w:val="Funotentext"/>
        <w:ind w:left="142" w:hanging="142"/>
        <w:rPr>
          <w:rFonts w:ascii="Verdana" w:hAnsi="Verdana"/>
          <w:sz w:val="18"/>
          <w:szCs w:val="18"/>
          <w:lang w:val="en-US"/>
        </w:rPr>
      </w:pPr>
      <w:r w:rsidRPr="00C65FF3">
        <w:rPr>
          <w:rStyle w:val="Funotenzeichen"/>
          <w:rFonts w:ascii="Verdana" w:hAnsi="Verdana"/>
          <w:sz w:val="18"/>
          <w:szCs w:val="18"/>
        </w:rPr>
        <w:footnoteRef/>
      </w:r>
      <w:r w:rsidRPr="00B46752">
        <w:rPr>
          <w:rFonts w:ascii="Verdana" w:hAnsi="Verdana"/>
          <w:sz w:val="18"/>
          <w:szCs w:val="18"/>
          <w:lang w:val="en-US"/>
        </w:rPr>
        <w:t xml:space="preserve"> </w:t>
      </w:r>
      <w:r w:rsidRPr="00406B06">
        <w:rPr>
          <w:rFonts w:ascii="Verdana" w:hAnsi="Verdana"/>
          <w:sz w:val="18"/>
          <w:szCs w:val="18"/>
          <w:lang w:val="en-GB"/>
        </w:rPr>
        <w:t xml:space="preserve">Constituents are substances added to the product as such or as ingredients of mixtures in order to achieve or influence certain product properties as well as </w:t>
      </w:r>
      <w:r>
        <w:rPr>
          <w:rFonts w:ascii="Verdana" w:hAnsi="Verdana"/>
          <w:sz w:val="18"/>
          <w:szCs w:val="18"/>
          <w:lang w:val="en-GB"/>
        </w:rPr>
        <w:t xml:space="preserve">substances </w:t>
      </w:r>
      <w:r w:rsidRPr="00406B06">
        <w:rPr>
          <w:rFonts w:ascii="Verdana" w:hAnsi="Verdana"/>
          <w:sz w:val="18"/>
          <w:szCs w:val="18"/>
          <w:lang w:val="en-GB"/>
        </w:rPr>
        <w:t>required as chemical decomposition products to achieve</w:t>
      </w:r>
      <w:r>
        <w:rPr>
          <w:rFonts w:ascii="Verdana" w:hAnsi="Verdana"/>
          <w:sz w:val="18"/>
          <w:szCs w:val="18"/>
          <w:lang w:val="en-GB"/>
        </w:rPr>
        <w:t xml:space="preserve"> certain</w:t>
      </w:r>
      <w:r w:rsidRPr="00406B06">
        <w:rPr>
          <w:rFonts w:ascii="Verdana" w:hAnsi="Verdana"/>
          <w:sz w:val="18"/>
          <w:szCs w:val="18"/>
          <w:lang w:val="en-GB"/>
        </w:rPr>
        <w:t xml:space="preserve"> product properties. They do not include, for example, minimized residual monomers</w:t>
      </w:r>
      <w:r w:rsidRPr="00B46752">
        <w:rPr>
          <w:rFonts w:ascii="Verdana" w:hAnsi="Verdana"/>
          <w:sz w:val="18"/>
          <w:szCs w:val="18"/>
          <w:lang w:val="en-US"/>
        </w:rPr>
        <w:t xml:space="preserve">. </w:t>
      </w:r>
    </w:p>
  </w:footnote>
  <w:footnote w:id="2">
    <w:p w14:paraId="1C490D62" w14:textId="7FBF8EDD" w:rsidR="00A15C2C" w:rsidRPr="00B46752" w:rsidRDefault="00A15C2C" w:rsidP="00A83B77">
      <w:pPr>
        <w:pStyle w:val="Fuzeile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B46752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B0761">
        <w:rPr>
          <w:rFonts w:ascii="Verdana" w:hAnsi="Verdana" w:cs="Arial"/>
          <w:sz w:val="18"/>
          <w:szCs w:val="18"/>
          <w:lang w:val="en-GB"/>
        </w:rPr>
        <w:t xml:space="preserve">The Candidate List as amended at the time of </w:t>
      </w:r>
      <w:r>
        <w:rPr>
          <w:rFonts w:ascii="Verdana" w:hAnsi="Verdana" w:cs="Arial"/>
          <w:sz w:val="18"/>
          <w:szCs w:val="18"/>
          <w:lang w:val="en-GB"/>
        </w:rPr>
        <w:t xml:space="preserve">filing the </w:t>
      </w:r>
      <w:r w:rsidRPr="00CB0761">
        <w:rPr>
          <w:rFonts w:ascii="Verdana" w:hAnsi="Verdana" w:cs="Arial"/>
          <w:sz w:val="18"/>
          <w:szCs w:val="18"/>
          <w:lang w:val="en-GB"/>
        </w:rPr>
        <w:t xml:space="preserve">application shall be applicable. </w:t>
      </w:r>
      <w:r>
        <w:rPr>
          <w:rFonts w:ascii="Verdana" w:hAnsi="Verdana" w:cs="Arial"/>
          <w:sz w:val="18"/>
          <w:szCs w:val="18"/>
          <w:lang w:val="en-GB"/>
        </w:rPr>
        <w:t>The respective current version ca</w:t>
      </w:r>
      <w:r w:rsidRPr="00CB0761">
        <w:rPr>
          <w:rFonts w:ascii="Verdana" w:hAnsi="Verdana" w:cs="Arial"/>
          <w:sz w:val="18"/>
          <w:szCs w:val="18"/>
          <w:lang w:val="en-GB"/>
        </w:rPr>
        <w:t>n be found at</w:t>
      </w:r>
      <w:r w:rsidRPr="00B46752">
        <w:rPr>
          <w:rFonts w:ascii="Verdana" w:hAnsi="Verdana" w:cs="Arial"/>
          <w:sz w:val="18"/>
          <w:szCs w:val="18"/>
          <w:lang w:val="en-US"/>
        </w:rPr>
        <w:t xml:space="preserve">: </w:t>
      </w:r>
      <w:r w:rsidR="00B46752">
        <w:fldChar w:fldCharType="begin"/>
      </w:r>
      <w:r w:rsidR="00B46752" w:rsidRPr="00B46752">
        <w:rPr>
          <w:lang w:val="en-US"/>
        </w:rPr>
        <w:instrText xml:space="preserve"> HYPERLINK "http://echa.europa.eu/chem_data/authorisation_process/candidate_list_table_en.asp" </w:instrText>
      </w:r>
      <w:r w:rsidR="00B46752">
        <w:fldChar w:fldCharType="separate"/>
      </w:r>
      <w:r w:rsidRPr="00B46752">
        <w:rPr>
          <w:rStyle w:val="Hyperlink"/>
          <w:rFonts w:ascii="Verdana" w:hAnsi="Verdana" w:cs="Arial"/>
          <w:sz w:val="18"/>
          <w:szCs w:val="18"/>
          <w:lang w:val="en-US"/>
        </w:rPr>
        <w:t>http://echa.europa.eu/chem_data/authorisation_process/candidate_list_table_en.asp</w:t>
      </w:r>
      <w:r w:rsidR="00B46752">
        <w:rPr>
          <w:rStyle w:val="Hyperlink"/>
          <w:rFonts w:ascii="Verdana" w:hAnsi="Verdana" w:cs="Arial"/>
          <w:sz w:val="18"/>
          <w:szCs w:val="18"/>
        </w:rPr>
        <w:fldChar w:fldCharType="end"/>
      </w:r>
      <w:r w:rsidRPr="00B46752">
        <w:rPr>
          <w:rFonts w:ascii="Arial" w:hAnsi="Arial" w:cs="Arial"/>
          <w:sz w:val="18"/>
          <w:szCs w:val="18"/>
          <w:lang w:val="en-US"/>
        </w:rPr>
        <w:t>.</w:t>
      </w:r>
    </w:p>
  </w:footnote>
  <w:footnote w:id="3">
    <w:p w14:paraId="39933388" w14:textId="5D23E273" w:rsidR="00A15C2C" w:rsidRPr="00B46752" w:rsidRDefault="00A15C2C" w:rsidP="00A83B77">
      <w:pPr>
        <w:pStyle w:val="Fuzeile"/>
        <w:ind w:left="142" w:hanging="142"/>
        <w:rPr>
          <w:rFonts w:ascii="Verdana" w:hAnsi="Verdana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B46752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E81025">
        <w:rPr>
          <w:rFonts w:ascii="Verdana" w:hAnsi="Verdana" w:cs="Arial"/>
          <w:sz w:val="18"/>
          <w:szCs w:val="18"/>
          <w:lang w:val="en-GB"/>
        </w:rPr>
        <w:t xml:space="preserve">Regulation (EC) No 1272/2008 </w:t>
      </w:r>
      <w:r w:rsidRPr="00E81025">
        <w:rPr>
          <w:rFonts w:ascii="Verdana" w:hAnsi="Verdana" w:cs="Arial"/>
          <w:bCs/>
          <w:sz w:val="18"/>
          <w:szCs w:val="18"/>
          <w:lang w:val="en-GB"/>
        </w:rPr>
        <w:t xml:space="preserve">on classification, labelling and packaging of substances and mixtures, (short: CLP Regulation) </w:t>
      </w:r>
      <w:r w:rsidRPr="00E81025">
        <w:rPr>
          <w:rFonts w:ascii="Verdana" w:hAnsi="Verdana" w:cs="Arial"/>
          <w:sz w:val="18"/>
          <w:szCs w:val="18"/>
          <w:lang w:val="en-GB"/>
        </w:rPr>
        <w:t>replacing the old Directives 67/548/EEC (Dangerous Substances Directive) and 1999/45/EC (Dangerous Preparations Directive</w:t>
      </w:r>
      <w:r w:rsidRPr="00B46752">
        <w:rPr>
          <w:rFonts w:ascii="Verdana" w:hAnsi="Verdana" w:cs="Arial"/>
          <w:sz w:val="18"/>
          <w:szCs w:val="18"/>
          <w:lang w:val="en-US"/>
        </w:rPr>
        <w:t>)</w:t>
      </w:r>
    </w:p>
  </w:footnote>
  <w:footnote w:id="4">
    <w:p w14:paraId="5F2CB475" w14:textId="679513BA" w:rsidR="00A15C2C" w:rsidRPr="00B46752" w:rsidRDefault="00A15C2C" w:rsidP="00A83B77">
      <w:pPr>
        <w:pStyle w:val="Fuzeile"/>
        <w:ind w:left="142" w:hanging="142"/>
        <w:rPr>
          <w:rFonts w:ascii="Verdana" w:hAnsi="Verdana" w:cs="Arial"/>
          <w:sz w:val="18"/>
          <w:szCs w:val="18"/>
          <w:lang w:val="en-US"/>
        </w:rPr>
      </w:pPr>
      <w:r w:rsidRPr="00C65FF3">
        <w:rPr>
          <w:rStyle w:val="Funotenzeichen"/>
          <w:rFonts w:ascii="Verdana" w:hAnsi="Verdana" w:cs="Arial"/>
          <w:sz w:val="18"/>
          <w:szCs w:val="18"/>
        </w:rPr>
        <w:footnoteRef/>
      </w:r>
      <w:r w:rsidRPr="00B46752">
        <w:rPr>
          <w:rFonts w:ascii="Verdana" w:hAnsi="Verdana" w:cs="Arial"/>
          <w:sz w:val="18"/>
          <w:szCs w:val="18"/>
          <w:lang w:val="en-US"/>
        </w:rPr>
        <w:t xml:space="preserve"> TRGS 905, </w:t>
      </w:r>
      <w:r w:rsidRPr="00406B06">
        <w:rPr>
          <w:rFonts w:ascii="Verdana" w:hAnsi="Verdana" w:cs="Arial"/>
          <w:sz w:val="18"/>
          <w:szCs w:val="18"/>
          <w:lang w:val="en-GB"/>
        </w:rPr>
        <w:t xml:space="preserve">(Technical Rules for Hazardous Substances 905) – List of carcinogenic, mutagenic or reprotoxic substances of the Committee on Hazardous Substances (AGS): </w:t>
      </w:r>
      <w:r w:rsidR="00B46752">
        <w:fldChar w:fldCharType="begin"/>
      </w:r>
      <w:r w:rsidR="00B46752" w:rsidRPr="00B46752">
        <w:rPr>
          <w:lang w:val="en-US"/>
        </w:rPr>
        <w:instrText xml:space="preserve"> HYPERLINK "http://www.baua.de/de/Themen-von-A-Z/Gefahrstoffe/TRGS/TRGS-905.html" </w:instrText>
      </w:r>
      <w:r w:rsidR="00B46752">
        <w:fldChar w:fldCharType="separate"/>
      </w:r>
      <w:r w:rsidRPr="00406B06">
        <w:rPr>
          <w:rStyle w:val="Hyperlink"/>
          <w:rFonts w:ascii="Verdana" w:hAnsi="Verdana" w:cs="Arial"/>
          <w:sz w:val="18"/>
          <w:szCs w:val="18"/>
          <w:lang w:val="en-GB"/>
        </w:rPr>
        <w:t>TRGS 905.</w:t>
      </w:r>
      <w:r w:rsidR="00B46752">
        <w:rPr>
          <w:rStyle w:val="Hyperlink"/>
          <w:rFonts w:ascii="Verdana" w:hAnsi="Verdana" w:cs="Arial"/>
          <w:sz w:val="18"/>
          <w:szCs w:val="18"/>
          <w:lang w:val="en-GB"/>
        </w:rPr>
        <w:fldChar w:fldCharType="end"/>
      </w:r>
      <w:r w:rsidRPr="00406B06">
        <w:rPr>
          <w:rFonts w:ascii="Verdana" w:hAnsi="Verdana" w:cs="Arial"/>
          <w:sz w:val="18"/>
          <w:szCs w:val="18"/>
          <w:lang w:val="en-GB"/>
        </w:rPr>
        <w:t xml:space="preserve"> The TRGS 905 list, as amended at the time of </w:t>
      </w:r>
      <w:r>
        <w:rPr>
          <w:rFonts w:ascii="Verdana" w:hAnsi="Verdana" w:cs="Arial"/>
          <w:sz w:val="18"/>
          <w:szCs w:val="18"/>
          <w:lang w:val="en-GB"/>
        </w:rPr>
        <w:t xml:space="preserve">filing the </w:t>
      </w:r>
      <w:r w:rsidRPr="00406B06">
        <w:rPr>
          <w:rFonts w:ascii="Verdana" w:hAnsi="Verdana" w:cs="Arial"/>
          <w:sz w:val="18"/>
          <w:szCs w:val="18"/>
          <w:lang w:val="en-GB"/>
        </w:rPr>
        <w:t>application, shall be applicable</w:t>
      </w:r>
      <w:r>
        <w:rPr>
          <w:rFonts w:ascii="Verdana" w:hAnsi="Verdana" w:cs="Arial"/>
          <w:sz w:val="18"/>
          <w:szCs w:val="18"/>
          <w:lang w:val="en-GB"/>
        </w:rPr>
        <w:t xml:space="preserve">. </w:t>
      </w:r>
      <w:r w:rsidRPr="00D7726F">
        <w:rPr>
          <w:rFonts w:ascii="Verdana" w:hAnsi="Verdana" w:cs="Arial"/>
          <w:sz w:val="18"/>
          <w:szCs w:val="18"/>
          <w:lang w:val="en-GB"/>
        </w:rPr>
        <w:t xml:space="preserve">The total CMR list of the statutory accident insurance may also be used as a tool: </w:t>
      </w:r>
      <w:r w:rsidR="00B46752">
        <w:fldChar w:fldCharType="begin"/>
      </w:r>
      <w:r w:rsidR="00B46752" w:rsidRPr="00B46752">
        <w:rPr>
          <w:lang w:val="en-US"/>
        </w:rPr>
        <w:instrText xml:space="preserve"> HYPERLINK "http://www.baua.de/de/Themen-von-A-Z/Gefahrstoffe/Einstufung-und-Kennzeichnung/CMR-Gesamtliste_content.html" </w:instrText>
      </w:r>
      <w:r w:rsidR="00B46752">
        <w:fldChar w:fldCharType="separate"/>
      </w:r>
      <w:r w:rsidRPr="00D7726F">
        <w:rPr>
          <w:rStyle w:val="Hyperlink"/>
          <w:rFonts w:ascii="Verdana" w:hAnsi="Verdana" w:cs="Arial"/>
          <w:sz w:val="18"/>
          <w:szCs w:val="18"/>
          <w:lang w:val="en-GB"/>
        </w:rPr>
        <w:t>CMR-</w:t>
      </w:r>
      <w:proofErr w:type="spellStart"/>
      <w:r w:rsidRPr="00D7726F">
        <w:rPr>
          <w:rStyle w:val="Hyperlink"/>
          <w:rFonts w:ascii="Verdana" w:hAnsi="Verdana" w:cs="Arial"/>
          <w:sz w:val="18"/>
          <w:szCs w:val="18"/>
          <w:lang w:val="en-GB"/>
        </w:rPr>
        <w:t>Gesamtliste</w:t>
      </w:r>
      <w:proofErr w:type="spellEnd"/>
      <w:r w:rsidR="00B46752">
        <w:rPr>
          <w:rStyle w:val="Hyperlink"/>
          <w:rFonts w:ascii="Verdana" w:hAnsi="Verdana" w:cs="Arial"/>
          <w:sz w:val="18"/>
          <w:szCs w:val="18"/>
          <w:lang w:val="en-GB"/>
        </w:rPr>
        <w:fldChar w:fldCharType="end"/>
      </w:r>
      <w:r w:rsidRPr="00D7726F">
        <w:rPr>
          <w:rFonts w:ascii="Verdana" w:hAnsi="Verdana" w:cs="Arial"/>
          <w:sz w:val="18"/>
          <w:szCs w:val="18"/>
          <w:lang w:val="en-GB"/>
        </w:rPr>
        <w:t xml:space="preserve"> (Combined list of CMR substances according to CLP Regulation and TRGS 905)</w:t>
      </w:r>
      <w:r w:rsidRPr="00B46752">
        <w:rPr>
          <w:rFonts w:ascii="Verdana" w:hAnsi="Verdana" w:cs="Arial"/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3C7C0" w14:textId="77777777" w:rsidR="00A15C2C" w:rsidRDefault="00A15C2C" w:rsidP="00FE6FA4">
    <w:pPr>
      <w:pStyle w:val="Kopfzeile"/>
      <w:jc w:val="right"/>
    </w:pPr>
    <w:r>
      <w:rPr>
        <w:noProof/>
      </w:rPr>
      <w:drawing>
        <wp:inline distT="0" distB="0" distL="0" distR="0" wp14:anchorId="6FE33508" wp14:editId="7A765430">
          <wp:extent cx="762000" cy="533400"/>
          <wp:effectExtent l="0" t="0" r="0" b="0"/>
          <wp:docPr id="1" name="Bild 3" descr="C:\Users\nicole.markiton\Desktop\RAL_gGmbH_Logo_neu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>
    <w:nsid w:val="30B95667"/>
    <w:multiLevelType w:val="hybridMultilevel"/>
    <w:tmpl w:val="0F6AA046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48D55517"/>
    <w:multiLevelType w:val="hybridMultilevel"/>
    <w:tmpl w:val="561E461C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A16176"/>
    <w:multiLevelType w:val="hybridMultilevel"/>
    <w:tmpl w:val="8D3E2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6A73C3"/>
    <w:multiLevelType w:val="hybridMultilevel"/>
    <w:tmpl w:val="6B58A18E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71631F"/>
    <w:multiLevelType w:val="multilevel"/>
    <w:tmpl w:val="FC96B006"/>
    <w:lvl w:ilvl="0">
      <w:start w:val="1"/>
      <w:numFmt w:val="decimal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7">
    <w:nsid w:val="647A678F"/>
    <w:multiLevelType w:val="hybridMultilevel"/>
    <w:tmpl w:val="012C608A"/>
    <w:lvl w:ilvl="0" w:tplc="ED1E4F20">
      <w:numFmt w:val="bullet"/>
      <w:pStyle w:val="StichpunkteunterStandard"/>
      <w:lvlText w:val="-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1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1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IIpqh+bHGn10H02jwZA6OOBfs=" w:salt="/WMTvMZNLfWgvWw0qCVIO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1C3E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5477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17B71"/>
    <w:rsid w:val="00120952"/>
    <w:rsid w:val="00122713"/>
    <w:rsid w:val="00122B8C"/>
    <w:rsid w:val="001363B8"/>
    <w:rsid w:val="00137532"/>
    <w:rsid w:val="00137F85"/>
    <w:rsid w:val="0014704E"/>
    <w:rsid w:val="001475D0"/>
    <w:rsid w:val="0015045F"/>
    <w:rsid w:val="0015188D"/>
    <w:rsid w:val="00152E45"/>
    <w:rsid w:val="001543CB"/>
    <w:rsid w:val="001624C8"/>
    <w:rsid w:val="001626E9"/>
    <w:rsid w:val="00162A35"/>
    <w:rsid w:val="00163A2D"/>
    <w:rsid w:val="00164659"/>
    <w:rsid w:val="0016539C"/>
    <w:rsid w:val="00166473"/>
    <w:rsid w:val="00172D98"/>
    <w:rsid w:val="0017411B"/>
    <w:rsid w:val="00175510"/>
    <w:rsid w:val="00176155"/>
    <w:rsid w:val="0017745F"/>
    <w:rsid w:val="00177947"/>
    <w:rsid w:val="00180613"/>
    <w:rsid w:val="00182358"/>
    <w:rsid w:val="00184430"/>
    <w:rsid w:val="001859FD"/>
    <w:rsid w:val="001860DD"/>
    <w:rsid w:val="00186C3C"/>
    <w:rsid w:val="001936B6"/>
    <w:rsid w:val="00193DDD"/>
    <w:rsid w:val="00195D6C"/>
    <w:rsid w:val="00197FA9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C75E8"/>
    <w:rsid w:val="001D0E7D"/>
    <w:rsid w:val="001D2A50"/>
    <w:rsid w:val="001D3C0B"/>
    <w:rsid w:val="001D5874"/>
    <w:rsid w:val="001D658B"/>
    <w:rsid w:val="001D7E3D"/>
    <w:rsid w:val="001D7E86"/>
    <w:rsid w:val="001E092B"/>
    <w:rsid w:val="001E4480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07C"/>
    <w:rsid w:val="00206B8C"/>
    <w:rsid w:val="00207456"/>
    <w:rsid w:val="00211F17"/>
    <w:rsid w:val="00212136"/>
    <w:rsid w:val="0021493F"/>
    <w:rsid w:val="002152B8"/>
    <w:rsid w:val="00215A0B"/>
    <w:rsid w:val="00216EE9"/>
    <w:rsid w:val="00217624"/>
    <w:rsid w:val="00222056"/>
    <w:rsid w:val="00223147"/>
    <w:rsid w:val="00224D58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5222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1E49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3C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0347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6B06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17FB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270E"/>
    <w:rsid w:val="004735CF"/>
    <w:rsid w:val="00476468"/>
    <w:rsid w:val="0047736A"/>
    <w:rsid w:val="0048328E"/>
    <w:rsid w:val="0048398F"/>
    <w:rsid w:val="0048419F"/>
    <w:rsid w:val="00491165"/>
    <w:rsid w:val="00491B6D"/>
    <w:rsid w:val="004A069E"/>
    <w:rsid w:val="004A45E3"/>
    <w:rsid w:val="004A7202"/>
    <w:rsid w:val="004B0385"/>
    <w:rsid w:val="004B4334"/>
    <w:rsid w:val="004B7350"/>
    <w:rsid w:val="004B7E3B"/>
    <w:rsid w:val="004C33C1"/>
    <w:rsid w:val="004D1C64"/>
    <w:rsid w:val="004D6F3B"/>
    <w:rsid w:val="004E27D6"/>
    <w:rsid w:val="004E7A90"/>
    <w:rsid w:val="004F5803"/>
    <w:rsid w:val="005008C6"/>
    <w:rsid w:val="00501AF4"/>
    <w:rsid w:val="005036C2"/>
    <w:rsid w:val="00507B79"/>
    <w:rsid w:val="005112A6"/>
    <w:rsid w:val="005140E2"/>
    <w:rsid w:val="00515171"/>
    <w:rsid w:val="00515663"/>
    <w:rsid w:val="00520B6A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6B3B"/>
    <w:rsid w:val="005475CE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87905"/>
    <w:rsid w:val="00590EB0"/>
    <w:rsid w:val="00592A1A"/>
    <w:rsid w:val="00595747"/>
    <w:rsid w:val="005A14A3"/>
    <w:rsid w:val="005A1FB4"/>
    <w:rsid w:val="005A428B"/>
    <w:rsid w:val="005A6791"/>
    <w:rsid w:val="005B6CEC"/>
    <w:rsid w:val="005B780C"/>
    <w:rsid w:val="005C2D21"/>
    <w:rsid w:val="005C7F5C"/>
    <w:rsid w:val="005D153F"/>
    <w:rsid w:val="005D45D9"/>
    <w:rsid w:val="005E17AE"/>
    <w:rsid w:val="005E25CD"/>
    <w:rsid w:val="005E66BB"/>
    <w:rsid w:val="005F0B28"/>
    <w:rsid w:val="005F6B46"/>
    <w:rsid w:val="006012DF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28D7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32A5"/>
    <w:rsid w:val="006A3756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209B"/>
    <w:rsid w:val="00714917"/>
    <w:rsid w:val="007154D7"/>
    <w:rsid w:val="00721712"/>
    <w:rsid w:val="007315EB"/>
    <w:rsid w:val="00736B60"/>
    <w:rsid w:val="007371BC"/>
    <w:rsid w:val="007379F7"/>
    <w:rsid w:val="00737A05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19A2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6BD3"/>
    <w:rsid w:val="0086718F"/>
    <w:rsid w:val="00882D5F"/>
    <w:rsid w:val="00884374"/>
    <w:rsid w:val="008867B6"/>
    <w:rsid w:val="00887087"/>
    <w:rsid w:val="00887DE9"/>
    <w:rsid w:val="00897895"/>
    <w:rsid w:val="008A08B8"/>
    <w:rsid w:val="008A5DF8"/>
    <w:rsid w:val="008A6D24"/>
    <w:rsid w:val="008B3130"/>
    <w:rsid w:val="008B5F75"/>
    <w:rsid w:val="008C76FE"/>
    <w:rsid w:val="008D0AE5"/>
    <w:rsid w:val="008D0F0A"/>
    <w:rsid w:val="008E2BEF"/>
    <w:rsid w:val="008E7988"/>
    <w:rsid w:val="008E7E64"/>
    <w:rsid w:val="008F1BFA"/>
    <w:rsid w:val="008F32C4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028"/>
    <w:rsid w:val="0099124D"/>
    <w:rsid w:val="0099226B"/>
    <w:rsid w:val="0099615A"/>
    <w:rsid w:val="009965D9"/>
    <w:rsid w:val="009A01C2"/>
    <w:rsid w:val="009A0D3E"/>
    <w:rsid w:val="009A29B3"/>
    <w:rsid w:val="009A41B8"/>
    <w:rsid w:val="009A4A0C"/>
    <w:rsid w:val="009B0568"/>
    <w:rsid w:val="009B22DD"/>
    <w:rsid w:val="009B2DFC"/>
    <w:rsid w:val="009B316C"/>
    <w:rsid w:val="009B3AA0"/>
    <w:rsid w:val="009B4CE7"/>
    <w:rsid w:val="009B4DB4"/>
    <w:rsid w:val="009B5270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5C2C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353B"/>
    <w:rsid w:val="00A74CA3"/>
    <w:rsid w:val="00A76A1C"/>
    <w:rsid w:val="00A76C23"/>
    <w:rsid w:val="00A76F52"/>
    <w:rsid w:val="00A77910"/>
    <w:rsid w:val="00A80BAD"/>
    <w:rsid w:val="00A820C9"/>
    <w:rsid w:val="00A832AB"/>
    <w:rsid w:val="00A8375C"/>
    <w:rsid w:val="00A83B77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683"/>
    <w:rsid w:val="00AE0FC4"/>
    <w:rsid w:val="00AE2EA3"/>
    <w:rsid w:val="00AE31FA"/>
    <w:rsid w:val="00AE3339"/>
    <w:rsid w:val="00AE3870"/>
    <w:rsid w:val="00AE523F"/>
    <w:rsid w:val="00AE730B"/>
    <w:rsid w:val="00AF0A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06839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46752"/>
    <w:rsid w:val="00B471C2"/>
    <w:rsid w:val="00B51B8A"/>
    <w:rsid w:val="00B53E47"/>
    <w:rsid w:val="00B54BD1"/>
    <w:rsid w:val="00B563C5"/>
    <w:rsid w:val="00B61954"/>
    <w:rsid w:val="00B6232C"/>
    <w:rsid w:val="00B7102A"/>
    <w:rsid w:val="00B7321A"/>
    <w:rsid w:val="00B7483A"/>
    <w:rsid w:val="00B756CF"/>
    <w:rsid w:val="00B76666"/>
    <w:rsid w:val="00B81A98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0353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21C3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48BC"/>
    <w:rsid w:val="00C6491E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761"/>
    <w:rsid w:val="00CB0E66"/>
    <w:rsid w:val="00CB2EC2"/>
    <w:rsid w:val="00CB3CAE"/>
    <w:rsid w:val="00CB460C"/>
    <w:rsid w:val="00CB58C8"/>
    <w:rsid w:val="00CC3571"/>
    <w:rsid w:val="00CC42D8"/>
    <w:rsid w:val="00CC51F5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0FAF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55D96"/>
    <w:rsid w:val="00D612C0"/>
    <w:rsid w:val="00D62242"/>
    <w:rsid w:val="00D652F0"/>
    <w:rsid w:val="00D655E0"/>
    <w:rsid w:val="00D66379"/>
    <w:rsid w:val="00D66CE2"/>
    <w:rsid w:val="00D674B1"/>
    <w:rsid w:val="00D71EAB"/>
    <w:rsid w:val="00D72117"/>
    <w:rsid w:val="00D7666D"/>
    <w:rsid w:val="00D7726F"/>
    <w:rsid w:val="00D772F3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1F9A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13EA"/>
    <w:rsid w:val="00E16BD2"/>
    <w:rsid w:val="00E17E2F"/>
    <w:rsid w:val="00E23BD4"/>
    <w:rsid w:val="00E2606F"/>
    <w:rsid w:val="00E325E5"/>
    <w:rsid w:val="00E35339"/>
    <w:rsid w:val="00E356BF"/>
    <w:rsid w:val="00E361B7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CD7"/>
    <w:rsid w:val="00E61F36"/>
    <w:rsid w:val="00E6472E"/>
    <w:rsid w:val="00E64A8D"/>
    <w:rsid w:val="00E72BFC"/>
    <w:rsid w:val="00E73F58"/>
    <w:rsid w:val="00E7540C"/>
    <w:rsid w:val="00E7676E"/>
    <w:rsid w:val="00E77C20"/>
    <w:rsid w:val="00E81025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0BE3"/>
    <w:rsid w:val="00EB1D78"/>
    <w:rsid w:val="00EB27D4"/>
    <w:rsid w:val="00EB5C53"/>
    <w:rsid w:val="00EB7914"/>
    <w:rsid w:val="00EB7C2A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3D2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64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E6FA4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E19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qFormat/>
    <w:rsid w:val="009B4CE7"/>
  </w:style>
  <w:style w:type="character" w:styleId="Funotenzeichen">
    <w:name w:val="footnote reference"/>
    <w:basedOn w:val="Absatz-Standardschriftart"/>
    <w:qFormat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  <w:style w:type="paragraph" w:customStyle="1" w:styleId="Default">
    <w:name w:val="Default"/>
    <w:rsid w:val="00520B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FunotentextZchn">
    <w:name w:val="Fußnotentext Zchn"/>
    <w:link w:val="Funotentext"/>
    <w:rsid w:val="00A83B77"/>
  </w:style>
  <w:style w:type="character" w:styleId="BesuchterHyperlink">
    <w:name w:val="FollowedHyperlink"/>
    <w:basedOn w:val="Absatz-Standardschriftart"/>
    <w:uiPriority w:val="99"/>
    <w:semiHidden/>
    <w:unhideWhenUsed/>
    <w:rsid w:val="00211F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qFormat/>
    <w:rsid w:val="009B4CE7"/>
  </w:style>
  <w:style w:type="character" w:styleId="Funotenzeichen">
    <w:name w:val="footnote reference"/>
    <w:basedOn w:val="Absatz-Standardschriftart"/>
    <w:qFormat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  <w:style w:type="paragraph" w:customStyle="1" w:styleId="Default">
    <w:name w:val="Default"/>
    <w:rsid w:val="00520B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FunotentextZchn">
    <w:name w:val="Fußnotentext Zchn"/>
    <w:link w:val="Funotentext"/>
    <w:rsid w:val="00A83B77"/>
  </w:style>
  <w:style w:type="character" w:styleId="BesuchterHyperlink">
    <w:name w:val="FollowedHyperlink"/>
    <w:basedOn w:val="Absatz-Standardschriftart"/>
    <w:uiPriority w:val="99"/>
    <w:semiHidden/>
    <w:unhideWhenUsed/>
    <w:rsid w:val="00211F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34A8-55D2-40B4-97C9-5083CBA6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hermann</dc:creator>
  <cp:lastModifiedBy>Markiton, Nicole</cp:lastModifiedBy>
  <cp:revision>3</cp:revision>
  <cp:lastPrinted>2018-06-27T17:14:00Z</cp:lastPrinted>
  <dcterms:created xsi:type="dcterms:W3CDTF">2018-07-04T07:15:00Z</dcterms:created>
  <dcterms:modified xsi:type="dcterms:W3CDTF">2018-07-04T07:18:00Z</dcterms:modified>
</cp:coreProperties>
</file>