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774667" w:rsidRPr="003C25A8" w:rsidTr="003C25A8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774667" w:rsidRPr="003C25A8" w:rsidRDefault="00774667" w:rsidP="00877E78">
            <w:pPr>
              <w:spacing w:line="360" w:lineRule="auto"/>
              <w:rPr>
                <w:rFonts w:ascii="Verdana" w:hAnsi="Verdana" w:cs="Arial"/>
                <w:b/>
              </w:rPr>
            </w:pPr>
            <w:r w:rsidRPr="003C25A8">
              <w:rPr>
                <w:rFonts w:ascii="Verdana" w:hAnsi="Verdana" w:cs="Arial"/>
                <w:b/>
              </w:rPr>
              <w:t xml:space="preserve">Anlage 1 zum Vertrag nach </w:t>
            </w:r>
            <w:r w:rsidR="003C25A8">
              <w:rPr>
                <w:rFonts w:ascii="Verdana" w:hAnsi="Verdana" w:cs="Arial"/>
                <w:b/>
              </w:rPr>
              <w:t>DE</w:t>
            </w:r>
            <w:r w:rsidRPr="003C25A8">
              <w:rPr>
                <w:rFonts w:ascii="Verdana" w:hAnsi="Verdana" w:cs="Arial"/>
                <w:b/>
              </w:rPr>
              <w:t>-UZ 123</w:t>
            </w:r>
          </w:p>
          <w:p w:rsidR="00774667" w:rsidRPr="003C25A8" w:rsidRDefault="00774667" w:rsidP="00774667">
            <w:pPr>
              <w:pBdr>
                <w:bottom w:val="single" w:sz="6" w:space="1" w:color="auto"/>
              </w:pBdr>
              <w:rPr>
                <w:rFonts w:ascii="Verdana" w:hAnsi="Verdana" w:cs="Arial"/>
                <w:b/>
              </w:rPr>
            </w:pPr>
            <w:r w:rsidRPr="003C25A8">
              <w:rPr>
                <w:rFonts w:ascii="Verdana" w:hAnsi="Verdana" w:cs="Arial"/>
                <w:b/>
              </w:rPr>
              <w:t>Umweltzeichen für</w:t>
            </w:r>
          </w:p>
          <w:p w:rsidR="00774667" w:rsidRPr="003C25A8" w:rsidRDefault="00774667" w:rsidP="00774667">
            <w:pPr>
              <w:pBdr>
                <w:bottom w:val="single" w:sz="6" w:space="1" w:color="auto"/>
              </w:pBdr>
              <w:rPr>
                <w:rFonts w:ascii="Verdana" w:hAnsi="Verdana" w:cs="Arial"/>
                <w:b/>
              </w:rPr>
            </w:pPr>
            <w:r w:rsidRPr="003C25A8">
              <w:rPr>
                <w:rFonts w:ascii="Verdana" w:hAnsi="Verdana" w:cs="Arial"/>
                <w:b/>
              </w:rPr>
              <w:t xml:space="preserve">„Emissionsarme Dichtstoffe für den </w:t>
            </w:r>
          </w:p>
          <w:p w:rsidR="00774667" w:rsidRPr="003C25A8" w:rsidRDefault="00774667" w:rsidP="00774667">
            <w:pPr>
              <w:pBdr>
                <w:bottom w:val="single" w:sz="6" w:space="1" w:color="auto"/>
              </w:pBdr>
              <w:rPr>
                <w:rFonts w:ascii="Verdana" w:hAnsi="Verdana" w:cs="Arial"/>
                <w:b/>
                <w:u w:val="single"/>
              </w:rPr>
            </w:pPr>
            <w:r w:rsidRPr="003C25A8">
              <w:rPr>
                <w:rFonts w:ascii="Verdana" w:hAnsi="Verdana" w:cs="Arial"/>
                <w:b/>
              </w:rPr>
              <w:t xml:space="preserve">  Innenraum“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74667" w:rsidRPr="003C25A8" w:rsidRDefault="00774667" w:rsidP="00774667">
            <w:pPr>
              <w:rPr>
                <w:rFonts w:ascii="Verdana" w:hAnsi="Verdana" w:cs="Arial"/>
                <w:b/>
                <w:u w:val="single"/>
              </w:rPr>
            </w:pPr>
          </w:p>
          <w:p w:rsidR="00774667" w:rsidRPr="003C25A8" w:rsidRDefault="00774667" w:rsidP="00774667">
            <w:pPr>
              <w:rPr>
                <w:rFonts w:ascii="Verdana" w:hAnsi="Verdana" w:cs="Arial"/>
                <w:b/>
                <w:u w:val="single"/>
              </w:rPr>
            </w:pPr>
          </w:p>
          <w:p w:rsidR="00774667" w:rsidRPr="003C25A8" w:rsidRDefault="00774667" w:rsidP="00774667">
            <w:pPr>
              <w:rPr>
                <w:rFonts w:ascii="Verdana" w:hAnsi="Verdana" w:cs="Arial"/>
                <w:b/>
                <w:u w:val="single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74667" w:rsidRPr="003C25A8" w:rsidRDefault="00774667" w:rsidP="003C25A8">
            <w:pPr>
              <w:jc w:val="center"/>
              <w:rPr>
                <w:rFonts w:ascii="Verdana" w:hAnsi="Verdana" w:cs="Arial"/>
                <w:b/>
              </w:rPr>
            </w:pPr>
            <w:r w:rsidRPr="003C25A8">
              <w:rPr>
                <w:rFonts w:ascii="Verdana" w:hAnsi="Verdana" w:cs="Arial"/>
                <w:b/>
              </w:rPr>
              <w:t>Bitte benutzen Sie</w:t>
            </w:r>
          </w:p>
          <w:p w:rsidR="00774667" w:rsidRPr="003C25A8" w:rsidRDefault="00774667" w:rsidP="003C25A8">
            <w:pPr>
              <w:jc w:val="center"/>
              <w:rPr>
                <w:rFonts w:ascii="Verdana" w:hAnsi="Verdana" w:cs="Arial"/>
                <w:b/>
              </w:rPr>
            </w:pPr>
          </w:p>
          <w:p w:rsidR="00774667" w:rsidRPr="003C25A8" w:rsidRDefault="00774667" w:rsidP="003C25A8">
            <w:pPr>
              <w:jc w:val="center"/>
              <w:rPr>
                <w:rFonts w:ascii="Verdana" w:hAnsi="Verdana" w:cs="Arial"/>
                <w:b/>
              </w:rPr>
            </w:pPr>
            <w:r w:rsidRPr="003C25A8">
              <w:rPr>
                <w:rFonts w:ascii="Verdana" w:hAnsi="Verdana" w:cs="Arial"/>
                <w:b/>
              </w:rPr>
              <w:t>diesen Vordruck !</w:t>
            </w:r>
          </w:p>
        </w:tc>
      </w:tr>
    </w:tbl>
    <w:p w:rsidR="00774667" w:rsidRPr="003C25A8" w:rsidRDefault="00774667" w:rsidP="00774667">
      <w:pPr>
        <w:numPr>
          <w:ilvl w:val="12"/>
          <w:numId w:val="0"/>
        </w:numPr>
        <w:tabs>
          <w:tab w:val="left" w:pos="5670"/>
        </w:tabs>
        <w:rPr>
          <w:rFonts w:ascii="Verdana" w:hAnsi="Verdana" w:cs="Arial"/>
        </w:rPr>
      </w:pP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>Inverkehrbringer (Zeichennehmer):</w:t>
      </w:r>
      <w:r w:rsidRPr="003C25A8">
        <w:rPr>
          <w:rFonts w:ascii="Verdana" w:hAnsi="Verdana" w:cs="Arial"/>
        </w:rPr>
        <w:tab/>
      </w:r>
      <w:r w:rsidR="00877E78"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="00877E78" w:rsidRPr="003C25A8">
        <w:rPr>
          <w:rFonts w:ascii="Verdana" w:hAnsi="Verdana" w:cs="Arial"/>
        </w:rPr>
        <w:instrText xml:space="preserve"> FORMTEXT </w:instrText>
      </w:r>
      <w:r w:rsidR="00877E78" w:rsidRPr="003C25A8">
        <w:rPr>
          <w:rFonts w:ascii="Verdana" w:hAnsi="Verdana" w:cs="Arial"/>
        </w:rPr>
      </w:r>
      <w:r w:rsidR="00877E78"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877E78" w:rsidRPr="003C25A8">
        <w:rPr>
          <w:rFonts w:ascii="Verdana" w:hAnsi="Verdana" w:cs="Arial"/>
        </w:rPr>
        <w:fldChar w:fldCharType="end"/>
      </w:r>
      <w:bookmarkEnd w:id="0"/>
    </w:p>
    <w:p w:rsidR="00774667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>Marken-/Handelsname:</w:t>
      </w:r>
      <w:r w:rsidRPr="003C25A8">
        <w:rPr>
          <w:rFonts w:ascii="Verdana" w:hAnsi="Verdana" w:cs="Arial"/>
        </w:rPr>
        <w:tab/>
      </w:r>
      <w:r w:rsidR="00877E78"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877E78" w:rsidRPr="003C25A8">
        <w:rPr>
          <w:rFonts w:ascii="Verdana" w:hAnsi="Verdana" w:cs="Arial"/>
        </w:rPr>
        <w:instrText xml:space="preserve"> FORMTEXT </w:instrText>
      </w:r>
      <w:r w:rsidR="00877E78" w:rsidRPr="003C25A8">
        <w:rPr>
          <w:rFonts w:ascii="Verdana" w:hAnsi="Verdana" w:cs="Arial"/>
        </w:rPr>
      </w:r>
      <w:r w:rsidR="00877E78"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877E78" w:rsidRPr="003C25A8">
        <w:rPr>
          <w:rFonts w:ascii="Verdana" w:hAnsi="Verdana" w:cs="Arial"/>
        </w:rPr>
        <w:fldChar w:fldCharType="end"/>
      </w:r>
    </w:p>
    <w:p w:rsidR="00774667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5670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5670"/>
        </w:tabs>
        <w:rPr>
          <w:rFonts w:ascii="Verdana" w:hAnsi="Verdana" w:cs="Arial"/>
        </w:rPr>
      </w:pP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>Produktbezeichnung:</w:t>
      </w:r>
      <w:r w:rsidRPr="003C25A8">
        <w:rPr>
          <w:rFonts w:ascii="Verdana" w:hAnsi="Verdana" w:cs="Arial"/>
        </w:rPr>
        <w:tab/>
      </w:r>
      <w:r w:rsidR="00877E78"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877E78" w:rsidRPr="003C25A8">
        <w:rPr>
          <w:rFonts w:ascii="Verdana" w:hAnsi="Verdana" w:cs="Arial"/>
        </w:rPr>
        <w:instrText xml:space="preserve"> FORMTEXT </w:instrText>
      </w:r>
      <w:r w:rsidR="00877E78" w:rsidRPr="003C25A8">
        <w:rPr>
          <w:rFonts w:ascii="Verdana" w:hAnsi="Verdana" w:cs="Arial"/>
        </w:rPr>
      </w:r>
      <w:r w:rsidR="00877E78"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877E78" w:rsidRPr="003C25A8">
        <w:rPr>
          <w:rFonts w:ascii="Verdana" w:hAnsi="Verdana" w:cs="Arial"/>
        </w:rPr>
        <w:fldChar w:fldCharType="end"/>
      </w:r>
    </w:p>
    <w:p w:rsidR="00774667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>Anwendungsbereich:</w:t>
      </w:r>
      <w:r w:rsidRPr="003C25A8">
        <w:rPr>
          <w:rFonts w:ascii="Verdana" w:hAnsi="Verdana" w:cs="Arial"/>
        </w:rPr>
        <w:tab/>
      </w:r>
      <w:r w:rsidR="00877E78"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877E78" w:rsidRPr="003C25A8">
        <w:rPr>
          <w:rFonts w:ascii="Verdana" w:hAnsi="Verdana" w:cs="Arial"/>
        </w:rPr>
        <w:instrText xml:space="preserve"> FORMTEXT </w:instrText>
      </w:r>
      <w:r w:rsidR="00877E78" w:rsidRPr="003C25A8">
        <w:rPr>
          <w:rFonts w:ascii="Verdana" w:hAnsi="Verdana" w:cs="Arial"/>
        </w:rPr>
      </w:r>
      <w:r w:rsidR="00877E78"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877E78" w:rsidRPr="003C25A8">
        <w:rPr>
          <w:rFonts w:ascii="Verdana" w:hAnsi="Verdana" w:cs="Arial"/>
        </w:rPr>
        <w:fldChar w:fldCharType="end"/>
      </w:r>
    </w:p>
    <w:p w:rsidR="00877E78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877E78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877E78">
      <w:pPr>
        <w:numPr>
          <w:ilvl w:val="12"/>
          <w:numId w:val="0"/>
        </w:numPr>
        <w:tabs>
          <w:tab w:val="left" w:pos="4536"/>
          <w:tab w:val="left" w:pos="6804"/>
        </w:tabs>
        <w:rPr>
          <w:rFonts w:ascii="Verdana" w:hAnsi="Verdana" w:cs="Arial"/>
        </w:rPr>
      </w:pPr>
    </w:p>
    <w:p w:rsidR="00774667" w:rsidRDefault="006750F1" w:rsidP="00774667">
      <w:p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 xml:space="preserve">3.1 </w:t>
      </w:r>
      <w:r w:rsidR="00774667" w:rsidRPr="003C25A8">
        <w:rPr>
          <w:rFonts w:ascii="Verdana" w:hAnsi="Verdana" w:cs="Arial"/>
          <w:b/>
          <w:u w:val="single"/>
        </w:rPr>
        <w:t>Allgemeine stofflich</w:t>
      </w:r>
      <w:r>
        <w:rPr>
          <w:rFonts w:ascii="Verdana" w:hAnsi="Verdana" w:cs="Arial"/>
          <w:b/>
          <w:u w:val="single"/>
        </w:rPr>
        <w:t>e Anforderungen</w:t>
      </w:r>
    </w:p>
    <w:p w:rsidR="006E0B1F" w:rsidRPr="003E47AC" w:rsidRDefault="006E0B1F" w:rsidP="006E0B1F">
      <w:pPr>
        <w:tabs>
          <w:tab w:val="left" w:pos="7938"/>
        </w:tabs>
        <w:spacing w:line="360" w:lineRule="auto"/>
        <w:rPr>
          <w:rFonts w:ascii="Verdana" w:hAnsi="Verdana"/>
        </w:rPr>
      </w:pPr>
      <w:r w:rsidRPr="003E47AC">
        <w:rPr>
          <w:rFonts w:ascii="Verdana" w:hAnsi="Verdana"/>
        </w:rPr>
        <w:t>Die Materialien enthalten als konstitutionelle Bestandteile keine</w:t>
      </w:r>
    </w:p>
    <w:tbl>
      <w:tblPr>
        <w:tblW w:w="0" w:type="auto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83"/>
        <w:gridCol w:w="8222"/>
        <w:gridCol w:w="452"/>
      </w:tblGrid>
      <w:tr w:rsidR="006E0B1F" w:rsidRPr="003E47AC" w:rsidTr="007F6A1F">
        <w:tc>
          <w:tcPr>
            <w:tcW w:w="312" w:type="dxa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rPr>
                <w:rFonts w:ascii="Verdana" w:hAnsi="Verdana" w:cs="Arial"/>
              </w:rPr>
            </w:pPr>
            <w:r w:rsidRPr="003E47AC">
              <w:rPr>
                <w:rFonts w:ascii="Verdana" w:hAnsi="Verdana" w:cs="Arial"/>
              </w:rPr>
              <w:t>Stoffe, die unter der Chemikalienverordnung REACH (EG/1907/2006) als besonders besorgniserregend identifiziert und in die gemäß REACH Artikel 59 Absatz 1 erstellte Liste (sogenannte „Kandidatenliste“) aufgenommen wurden;</w:t>
            </w:r>
            <w:r w:rsidRPr="003E47AC">
              <w:rPr>
                <w:rStyle w:val="Funotenzeichen"/>
                <w:rFonts w:ascii="Verdana" w:hAnsi="Verdana" w:cs="Arial"/>
              </w:rPr>
              <w:footnoteReference w:id="1"/>
            </w:r>
          </w:p>
        </w:tc>
        <w:bookmarkStart w:id="1" w:name="_GoBack"/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67"/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  <w:bookmarkEnd w:id="2"/>
            <w:bookmarkEnd w:id="1"/>
          </w:p>
        </w:tc>
      </w:tr>
      <w:tr w:rsidR="006E0B1F" w:rsidRPr="003E47AC" w:rsidTr="007F6A1F">
        <w:tc>
          <w:tcPr>
            <w:tcW w:w="312" w:type="dxa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E0B1F" w:rsidRPr="003E47AC" w:rsidRDefault="006E0B1F" w:rsidP="007F6A1F">
            <w:pPr>
              <w:pStyle w:val="Nummerierung"/>
              <w:numPr>
                <w:ilvl w:val="0"/>
                <w:numId w:val="0"/>
              </w:numPr>
              <w:tabs>
                <w:tab w:val="clear" w:pos="1134"/>
                <w:tab w:val="right" w:pos="-6663"/>
                <w:tab w:val="left" w:pos="-6521"/>
              </w:tabs>
              <w:spacing w:line="240" w:lineRule="auto"/>
              <w:rPr>
                <w:rFonts w:ascii="Verdana" w:hAnsi="Verdana"/>
                <w:sz w:val="20"/>
              </w:rPr>
            </w:pPr>
            <w:r w:rsidRPr="003E47AC">
              <w:rPr>
                <w:rFonts w:ascii="Verdana" w:hAnsi="Verdana"/>
                <w:sz w:val="20"/>
              </w:rPr>
              <w:t xml:space="preserve">Stoffe, die gemäß den Kriterien der </w:t>
            </w:r>
            <w:r>
              <w:rPr>
                <w:rFonts w:ascii="Verdana" w:hAnsi="Verdana"/>
                <w:sz w:val="20"/>
              </w:rPr>
              <w:t>CLP</w:t>
            </w:r>
            <w:r w:rsidRPr="003E47AC">
              <w:rPr>
                <w:rFonts w:ascii="Verdana" w:hAnsi="Verdana"/>
                <w:sz w:val="20"/>
              </w:rPr>
              <w:t>-Verordnung 1272/2008</w:t>
            </w:r>
            <w:r w:rsidRPr="003E47AC">
              <w:rPr>
                <w:rStyle w:val="Funotenzeichen"/>
                <w:rFonts w:ascii="Verdana" w:hAnsi="Verdana"/>
                <w:sz w:val="20"/>
              </w:rPr>
              <w:footnoteReference w:id="2"/>
            </w:r>
            <w:r w:rsidRPr="003E47AC">
              <w:rPr>
                <w:rFonts w:ascii="Verdana" w:hAnsi="Verdana"/>
                <w:sz w:val="20"/>
              </w:rPr>
              <w:t xml:space="preserve">  in die folgenden Gefahrenklassen und -kategorien eingestuft sind oder die die Kriterien für eine solche Einstufung erfüllen:</w:t>
            </w:r>
            <w:r w:rsidRPr="003E47AC">
              <w:rPr>
                <w:rStyle w:val="Funotenzeichen"/>
                <w:rFonts w:ascii="Verdana" w:hAnsi="Verdana"/>
                <w:sz w:val="20"/>
              </w:rPr>
              <w:t xml:space="preserve"> </w:t>
            </w:r>
            <w:r w:rsidRPr="003E47AC">
              <w:rPr>
                <w:rStyle w:val="Funotenzeichen"/>
                <w:rFonts w:ascii="Verdana" w:hAnsi="Verdana"/>
                <w:sz w:val="20"/>
              </w:rPr>
              <w:footnoteReference w:id="3"/>
            </w:r>
            <w:r w:rsidRPr="003E47AC">
              <w:rPr>
                <w:rStyle w:val="Funotenzeichen"/>
                <w:rFonts w:ascii="Verdana" w:hAnsi="Verdana"/>
                <w:sz w:val="20"/>
              </w:rPr>
              <w:t>,</w:t>
            </w:r>
            <w:r w:rsidRPr="003E47AC">
              <w:rPr>
                <w:rStyle w:val="Funotenzeichen"/>
                <w:rFonts w:ascii="Verdana" w:hAnsi="Verdana"/>
                <w:sz w:val="20"/>
              </w:rPr>
              <w:footnoteReference w:id="4"/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Default"/>
            </w:pPr>
            <w:r>
              <w:rPr>
                <w:sz w:val="20"/>
                <w:szCs w:val="20"/>
              </w:rPr>
              <w:t xml:space="preserve">karzinogen (krebserzeugend) der Kategorie Carc. 1A oder Carc. 1B 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68"/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  <w:bookmarkEnd w:id="3"/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Default"/>
            </w:pPr>
            <w:r>
              <w:rPr>
                <w:sz w:val="20"/>
                <w:szCs w:val="20"/>
              </w:rPr>
              <w:t xml:space="preserve">keimzellmutagen (erbgutverändernd) der Kategorie Muta. 1A oder Muta. 1B 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69"/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  <w:bookmarkEnd w:id="4"/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Default"/>
            </w:pPr>
            <w:r>
              <w:rPr>
                <w:sz w:val="20"/>
                <w:szCs w:val="20"/>
              </w:rPr>
              <w:t xml:space="preserve">reproduktionstoxisch (fortpflanzungsgefährdend) der Kategorie Repr. 1A oder Repr. 1B 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Default"/>
            </w:pPr>
            <w:r>
              <w:rPr>
                <w:sz w:val="20"/>
                <w:szCs w:val="20"/>
              </w:rPr>
              <w:t xml:space="preserve">akut toxisch (giftig) der Kategorie Acute Tox. 1, Acute Tox. 2 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Default"/>
            </w:pPr>
            <w:r>
              <w:rPr>
                <w:sz w:val="20"/>
                <w:szCs w:val="20"/>
              </w:rPr>
              <w:t>toxisch für spezifische Zielorgane der Kategorie STOT SE. 1, oder STOT RE. 1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</w:p>
        </w:tc>
      </w:tr>
      <w:tr w:rsidR="006E0B1F" w:rsidRPr="003E47AC" w:rsidTr="007F6A1F">
        <w:tc>
          <w:tcPr>
            <w:tcW w:w="312" w:type="dxa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rPr>
                <w:rFonts w:ascii="Verdana" w:hAnsi="Verdana" w:cs="Arial"/>
              </w:rPr>
            </w:pPr>
            <w:r w:rsidRPr="003E47AC">
              <w:rPr>
                <w:rFonts w:ascii="Verdana" w:hAnsi="Verdana" w:cs="Arial"/>
              </w:rPr>
              <w:t>Stoffe, die in der TRGS 905</w:t>
            </w:r>
            <w:r w:rsidRPr="003E47AC">
              <w:rPr>
                <w:rStyle w:val="Funotenzeichen"/>
                <w:rFonts w:ascii="Verdana" w:hAnsi="Verdana" w:cs="Arial"/>
              </w:rPr>
              <w:footnoteReference w:id="5"/>
            </w:r>
            <w:r w:rsidRPr="003E47AC">
              <w:rPr>
                <w:rFonts w:ascii="Verdana" w:hAnsi="Verdana" w:cs="Arial"/>
              </w:rPr>
              <w:t xml:space="preserve"> eingestuft sind als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lastRenderedPageBreak/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StichpunkteunterNummerierung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0"/>
              </w:rPr>
            </w:pPr>
            <w:r w:rsidRPr="003E47AC">
              <w:rPr>
                <w:rFonts w:ascii="Verdana" w:hAnsi="Verdana"/>
                <w:sz w:val="20"/>
              </w:rPr>
              <w:t>krebserzeugend (K1, K2)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StichpunkteunterNummerierung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0"/>
              </w:rPr>
            </w:pPr>
            <w:r w:rsidRPr="003E47AC">
              <w:rPr>
                <w:rFonts w:ascii="Verdana" w:hAnsi="Verdana"/>
                <w:sz w:val="20"/>
              </w:rPr>
              <w:t>erbgutverändernd (M1, M2)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</w:p>
        </w:tc>
      </w:tr>
      <w:tr w:rsidR="006E0B1F" w:rsidRPr="003E47AC" w:rsidTr="007F6A1F">
        <w:tc>
          <w:tcPr>
            <w:tcW w:w="595" w:type="dxa"/>
            <w:gridSpan w:val="2"/>
            <w:shd w:val="clear" w:color="auto" w:fill="auto"/>
          </w:tcPr>
          <w:p w:rsidR="006E0B1F" w:rsidRPr="003E47AC" w:rsidRDefault="006E0B1F" w:rsidP="007F6A1F">
            <w:pPr>
              <w:tabs>
                <w:tab w:val="left" w:pos="7938"/>
              </w:tabs>
              <w:ind w:left="340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t>-</w:t>
            </w:r>
          </w:p>
        </w:tc>
        <w:tc>
          <w:tcPr>
            <w:tcW w:w="8222" w:type="dxa"/>
            <w:shd w:val="clear" w:color="auto" w:fill="auto"/>
          </w:tcPr>
          <w:p w:rsidR="006E0B1F" w:rsidRPr="003E47AC" w:rsidRDefault="006E0B1F" w:rsidP="007F6A1F">
            <w:pPr>
              <w:pStyle w:val="Default"/>
              <w:rPr>
                <w:sz w:val="20"/>
              </w:rPr>
            </w:pPr>
            <w:r w:rsidRPr="003E47AC">
              <w:rPr>
                <w:sz w:val="20"/>
              </w:rPr>
              <w:t xml:space="preserve">fruchtbarkeitsgefährdend </w:t>
            </w:r>
            <w:r>
              <w:rPr>
                <w:sz w:val="20"/>
                <w:szCs w:val="20"/>
              </w:rPr>
              <w:t>(R</w:t>
            </w:r>
            <w:r>
              <w:rPr>
                <w:sz w:val="13"/>
                <w:szCs w:val="13"/>
              </w:rPr>
              <w:t>F</w:t>
            </w:r>
            <w:r>
              <w:rPr>
                <w:sz w:val="20"/>
                <w:szCs w:val="20"/>
              </w:rPr>
              <w:t>1A, R</w:t>
            </w:r>
            <w:r>
              <w:rPr>
                <w:sz w:val="13"/>
                <w:szCs w:val="13"/>
              </w:rPr>
              <w:t>F</w:t>
            </w:r>
            <w:r>
              <w:rPr>
                <w:sz w:val="20"/>
                <w:szCs w:val="20"/>
              </w:rPr>
              <w:t>1B, R</w:t>
            </w:r>
            <w:r>
              <w:rPr>
                <w:sz w:val="13"/>
                <w:szCs w:val="13"/>
              </w:rPr>
              <w:t>D</w:t>
            </w:r>
            <w:r>
              <w:rPr>
                <w:sz w:val="20"/>
                <w:szCs w:val="20"/>
              </w:rPr>
              <w:t>1A, R</w:t>
            </w:r>
            <w:r>
              <w:rPr>
                <w:sz w:val="13"/>
                <w:szCs w:val="13"/>
              </w:rPr>
              <w:t>D</w:t>
            </w:r>
            <w:r>
              <w:rPr>
                <w:sz w:val="20"/>
                <w:szCs w:val="20"/>
              </w:rPr>
              <w:t>1B)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6E0B1F" w:rsidRPr="003E47AC" w:rsidRDefault="006E0B1F" w:rsidP="007F6A1F">
            <w:pPr>
              <w:tabs>
                <w:tab w:val="left" w:pos="7938"/>
              </w:tabs>
              <w:jc w:val="right"/>
              <w:rPr>
                <w:rFonts w:ascii="Verdana" w:hAnsi="Verdana"/>
              </w:rPr>
            </w:pPr>
            <w:r w:rsidRPr="003E47AC">
              <w:rPr>
                <w:rFonts w:ascii="Verdana" w:hAnsi="Verdana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AC">
              <w:rPr>
                <w:rFonts w:ascii="Verdana" w:hAnsi="Verdana"/>
              </w:rPr>
              <w:instrText xml:space="preserve"> FORMCHECKBOX </w:instrText>
            </w:r>
            <w:r w:rsidR="00BE325B">
              <w:rPr>
                <w:rFonts w:ascii="Verdana" w:hAnsi="Verdana"/>
              </w:rPr>
            </w:r>
            <w:r w:rsidR="00BE325B">
              <w:rPr>
                <w:rFonts w:ascii="Verdana" w:hAnsi="Verdana"/>
              </w:rPr>
              <w:fldChar w:fldCharType="separate"/>
            </w:r>
            <w:r w:rsidRPr="003E47AC">
              <w:rPr>
                <w:rFonts w:ascii="Verdana" w:hAnsi="Verdana"/>
              </w:rPr>
              <w:fldChar w:fldCharType="end"/>
            </w:r>
          </w:p>
        </w:tc>
      </w:tr>
    </w:tbl>
    <w:p w:rsidR="006E0B1F" w:rsidRPr="003C25A8" w:rsidRDefault="006E0B1F" w:rsidP="00774667">
      <w:pPr>
        <w:spacing w:line="360" w:lineRule="auto"/>
        <w:jc w:val="both"/>
        <w:rPr>
          <w:rFonts w:ascii="Verdana" w:hAnsi="Verdana" w:cs="Arial"/>
          <w:b/>
          <w:u w:val="single"/>
        </w:rPr>
      </w:pPr>
    </w:p>
    <w:p w:rsidR="00774667" w:rsidRPr="003C25A8" w:rsidRDefault="00774667" w:rsidP="00774667">
      <w:pPr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  <w:r w:rsidRPr="003C25A8">
        <w:rPr>
          <w:rFonts w:ascii="Verdana" w:hAnsi="Verdana" w:cs="Arial"/>
        </w:rPr>
        <w:t>Erklärung der Zulieferer gemäß Anlage 2 ist beigefügt.</w:t>
      </w:r>
      <w:r w:rsidRPr="003C25A8">
        <w:rPr>
          <w:rFonts w:ascii="Verdana" w:hAnsi="Verdana" w:cs="Arial"/>
        </w:rPr>
        <w:tab/>
      </w:r>
      <w:r w:rsidR="000C77C3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774667">
      <w:pPr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Liste der verwendeten </w:t>
      </w:r>
      <w:r w:rsidR="000C77C3">
        <w:rPr>
          <w:rFonts w:ascii="Verdana" w:hAnsi="Verdana" w:cs="Arial"/>
        </w:rPr>
        <w:t>Vorp</w:t>
      </w:r>
      <w:r w:rsidRPr="003C25A8">
        <w:rPr>
          <w:rFonts w:ascii="Verdana" w:hAnsi="Verdana" w:cs="Arial"/>
        </w:rPr>
        <w:t>rodukte (Rohstoffe) gemäß Anlage 3 ist beigefügt.</w:t>
      </w: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774667">
      <w:pPr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  <w:r w:rsidRPr="003C25A8">
        <w:rPr>
          <w:rFonts w:ascii="Verdana" w:hAnsi="Verdana" w:cs="Arial"/>
        </w:rPr>
        <w:t>Sicherheitsdatenblätter der Produkte (Rohstoffe) sind beigefügt</w:t>
      </w:r>
      <w:r w:rsidR="001D2D0D">
        <w:rPr>
          <w:rFonts w:ascii="Verdana" w:hAnsi="Verdana" w:cs="Arial"/>
        </w:rPr>
        <w:t xml:space="preserve"> (Anlage 4)</w:t>
      </w:r>
      <w:r w:rsidRPr="003C25A8">
        <w:rPr>
          <w:rFonts w:ascii="Verdana" w:hAnsi="Verdana" w:cs="Arial"/>
        </w:rPr>
        <w:t>.</w:t>
      </w: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Default="00774667" w:rsidP="00774667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</w:p>
    <w:p w:rsidR="006750F1" w:rsidRPr="003C25A8" w:rsidRDefault="006750F1" w:rsidP="006750F1">
      <w:p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>3.2 Umweltgefährliche Bestandteile</w:t>
      </w:r>
    </w:p>
    <w:p w:rsidR="006750F1" w:rsidRDefault="000C77C3" w:rsidP="00774667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>
        <w:rPr>
          <w:rFonts w:ascii="Verdana" w:hAnsi="Verdana" w:cs="Arial"/>
        </w:rPr>
        <w:t xml:space="preserve">- Berechnung der umweltgefährlichen Bestandteile gemäß Anlage 3 ist beigefügt. </w:t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1D2D0D" w:rsidRDefault="001D2D0D" w:rsidP="001D2D0D">
      <w:pPr>
        <w:spacing w:line="360" w:lineRule="auto"/>
        <w:jc w:val="both"/>
        <w:rPr>
          <w:rFonts w:ascii="Verdana" w:hAnsi="Verdana" w:cs="Arial"/>
          <w:b/>
          <w:u w:val="single"/>
        </w:rPr>
      </w:pPr>
    </w:p>
    <w:p w:rsidR="001D2D0D" w:rsidRDefault="001D2D0D" w:rsidP="001D2D0D">
      <w:p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 xml:space="preserve">3.3 </w:t>
      </w:r>
      <w:r w:rsidRPr="003C25A8">
        <w:rPr>
          <w:rFonts w:ascii="Verdana" w:hAnsi="Verdana" w:cs="Arial"/>
          <w:b/>
          <w:u w:val="single"/>
        </w:rPr>
        <w:t>Innenraumluftqualität</w:t>
      </w:r>
    </w:p>
    <w:p w:rsidR="001D2D0D" w:rsidRPr="003C25A8" w:rsidRDefault="001D2D0D" w:rsidP="001D2D0D">
      <w:p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- Ein Prüfgutachten </w:t>
      </w:r>
      <w:r w:rsidRPr="001D2D0D">
        <w:rPr>
          <w:rFonts w:ascii="Verdana" w:hAnsi="Verdana" w:cs="Arial"/>
        </w:rPr>
        <w:t>von einer von der Bundesanstalt für Materialforschung und -prüfung (BAM) für diese</w:t>
      </w:r>
      <w:r>
        <w:rPr>
          <w:rFonts w:ascii="Verdana" w:hAnsi="Verdana" w:cs="Arial"/>
        </w:rPr>
        <w:t xml:space="preserve"> Prüfung anerkannten Prüfstelle </w:t>
      </w:r>
      <w:r w:rsidRPr="003C25A8">
        <w:rPr>
          <w:rFonts w:ascii="Verdana" w:hAnsi="Verdana" w:cs="Arial"/>
        </w:rPr>
        <w:t>ist beigefügt.</w:t>
      </w:r>
      <w:r w:rsidRPr="003C25A8"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3C52D6" w:rsidRDefault="003C52D6" w:rsidP="001D2D0D">
      <w:pPr>
        <w:tabs>
          <w:tab w:val="left" w:pos="284"/>
          <w:tab w:val="left" w:pos="7938"/>
        </w:tabs>
        <w:spacing w:line="360" w:lineRule="auto"/>
        <w:rPr>
          <w:rFonts w:ascii="Verdana" w:hAnsi="Verdana" w:cs="Arial"/>
        </w:rPr>
      </w:pPr>
    </w:p>
    <w:p w:rsidR="001D2D0D" w:rsidRPr="001D2D0D" w:rsidRDefault="001D2D0D" w:rsidP="001D2D0D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1D2D0D">
        <w:rPr>
          <w:rFonts w:ascii="Verdana" w:hAnsi="Verdana" w:cs="Arial"/>
          <w:b/>
          <w:u w:val="single"/>
        </w:rPr>
        <w:t>3.4 Geruchsprüfung (optional)</w:t>
      </w:r>
    </w:p>
    <w:p w:rsidR="001D2D0D" w:rsidRDefault="001D2D0D" w:rsidP="001D2D0D">
      <w:p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- E</w:t>
      </w:r>
      <w:r w:rsidRPr="001D2D0D">
        <w:rPr>
          <w:rFonts w:ascii="Verdana" w:hAnsi="Verdana" w:cs="Arial"/>
        </w:rPr>
        <w:t xml:space="preserve">in Prüfgutachten gemäß der Norm DIN ISO 16000-2814 in Verbindung mit VDI 4302 </w:t>
      </w:r>
      <w:r>
        <w:rPr>
          <w:rFonts w:ascii="Verdana" w:hAnsi="Verdana" w:cs="Arial"/>
        </w:rPr>
        <w:t xml:space="preserve">ist beigefügt 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1D2D0D" w:rsidRPr="003C25A8" w:rsidRDefault="001D2D0D" w:rsidP="00774667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</w:p>
    <w:p w:rsidR="001D2D0D" w:rsidRDefault="001D2D0D" w:rsidP="00774667">
      <w:p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>3.5 Spezielle Stoffliche Anforderungen</w:t>
      </w:r>
    </w:p>
    <w:p w:rsidR="001D2D0D" w:rsidRPr="001D2D0D" w:rsidRDefault="001D2D0D" w:rsidP="00774667">
      <w:p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- </w:t>
      </w:r>
      <w:r w:rsidRPr="001D2D0D">
        <w:rPr>
          <w:rFonts w:ascii="Verdana" w:hAnsi="Verdana" w:cs="Arial"/>
        </w:rPr>
        <w:t xml:space="preserve">Erklärungen der Zulieferer entsprechend der Abschnitte 3.5.1-3.5.5 Pigmente, Alkylphenolethoxylat, Weichmacher, Perfluorierte und polyfluorierte Chemikalien, Zinnorganische Verbindungen gemäß Anlage 3 </w:t>
      </w:r>
      <w:r>
        <w:rPr>
          <w:rFonts w:ascii="Verdana" w:hAnsi="Verdana" w:cs="Arial"/>
        </w:rPr>
        <w:t>sind</w:t>
      </w:r>
      <w:r w:rsidRPr="001D2D0D">
        <w:rPr>
          <w:rFonts w:ascii="Verdana" w:hAnsi="Verdana" w:cs="Arial"/>
        </w:rPr>
        <w:t xml:space="preserve"> beigefügt.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CB7389">
      <w:pPr>
        <w:tabs>
          <w:tab w:val="left" w:pos="284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</w:p>
    <w:p w:rsidR="00774667" w:rsidRPr="003C25A8" w:rsidRDefault="00683BBD" w:rsidP="00774667">
      <w:p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 xml:space="preserve">3.5.6 </w:t>
      </w:r>
      <w:r w:rsidR="00774667" w:rsidRPr="003C25A8">
        <w:rPr>
          <w:rFonts w:ascii="Verdana" w:hAnsi="Verdana" w:cs="Arial"/>
          <w:b/>
          <w:u w:val="single"/>
        </w:rPr>
        <w:t xml:space="preserve">Zusätzliche Anforderungen an Dichstoffe für den Lebensmittel- und </w:t>
      </w:r>
    </w:p>
    <w:p w:rsidR="00774667" w:rsidRPr="003C25A8" w:rsidRDefault="00774667" w:rsidP="00774667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3C25A8">
        <w:rPr>
          <w:rFonts w:ascii="Verdana" w:hAnsi="Verdana" w:cs="Arial"/>
          <w:b/>
          <w:u w:val="single"/>
        </w:rPr>
        <w:t xml:space="preserve">Trinkwasserbereich </w:t>
      </w:r>
    </w:p>
    <w:p w:rsidR="00774667" w:rsidRPr="003C25A8" w:rsidRDefault="00774667" w:rsidP="00774667">
      <w:pPr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  <w:r w:rsidRPr="003C25A8">
        <w:rPr>
          <w:rFonts w:ascii="Verdana" w:hAnsi="Verdana" w:cs="Arial"/>
        </w:rPr>
        <w:t>Für Dichtstoffe für den Lebensmittelbereich (Bedarfsgegenstände im</w:t>
      </w:r>
      <w:r w:rsidRPr="003C25A8">
        <w:rPr>
          <w:rFonts w:ascii="Verdana" w:hAnsi="Verdana" w:cs="Arial"/>
        </w:rPr>
        <w:br/>
        <w:t xml:space="preserve">Sinne des Lebensmittel- und Bedarfsgegenständegesetzes) ist  ein </w:t>
      </w:r>
      <w:r w:rsidRPr="003C25A8">
        <w:rPr>
          <w:rFonts w:ascii="Verdana" w:hAnsi="Verdana" w:cs="Arial"/>
        </w:rPr>
        <w:br/>
        <w:t xml:space="preserve">gültiges Prüfzertifikat </w:t>
      </w:r>
      <w:r w:rsidR="00683BBD" w:rsidRPr="00683BBD">
        <w:rPr>
          <w:rFonts w:ascii="Verdana" w:hAnsi="Verdana" w:cs="Arial"/>
        </w:rPr>
        <w:t>gemäß entsprechender Positivliste der Empfehlung des Bundesinstitutes für Risikobewertung XV</w:t>
      </w:r>
      <w:r w:rsidR="00683BBD">
        <w:rPr>
          <w:i/>
          <w:iCs/>
        </w:rPr>
        <w:t xml:space="preserve"> </w:t>
      </w:r>
      <w:r w:rsidRPr="003C25A8">
        <w:rPr>
          <w:rFonts w:ascii="Verdana" w:hAnsi="Verdana" w:cs="Arial"/>
        </w:rPr>
        <w:t xml:space="preserve"> beigefügt.</w:t>
      </w:r>
      <w:r w:rsidRPr="003C25A8">
        <w:rPr>
          <w:rFonts w:ascii="Verdana" w:hAnsi="Verdana" w:cs="Arial"/>
        </w:rPr>
        <w:tab/>
      </w:r>
      <w:r w:rsidR="000975CF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774667">
      <w:pPr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Für Dichtstoffe für den Trinkwasserbereich ist  ein gültiges Prüfzertifikat </w:t>
      </w:r>
      <w:r w:rsidRPr="003C25A8">
        <w:rPr>
          <w:rFonts w:ascii="Verdana" w:hAnsi="Verdana" w:cs="Arial"/>
        </w:rPr>
        <w:br/>
        <w:t xml:space="preserve">gemäß KTW-Empfehlung </w:t>
      </w:r>
      <w:r w:rsidR="00683BBD" w:rsidRPr="00683BBD">
        <w:rPr>
          <w:rFonts w:ascii="Verdana" w:hAnsi="Verdana" w:cs="Arial"/>
        </w:rPr>
        <w:t xml:space="preserve">und DIN EN 16421 Verfahren 1 oder 2 (mikrobiologisch) </w:t>
      </w:r>
      <w:r w:rsidRPr="003C25A8">
        <w:rPr>
          <w:rFonts w:ascii="Verdana" w:hAnsi="Verdana" w:cs="Arial"/>
        </w:rPr>
        <w:t xml:space="preserve"> beigefügt.</w:t>
      </w:r>
      <w:r w:rsidRPr="003C25A8">
        <w:rPr>
          <w:rFonts w:ascii="Verdana" w:hAnsi="Verdana" w:cs="Arial"/>
        </w:rPr>
        <w:tab/>
      </w:r>
      <w:r w:rsidR="000975CF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774667">
      <w:pPr>
        <w:tabs>
          <w:tab w:val="left" w:pos="284"/>
          <w:tab w:val="left" w:pos="567"/>
          <w:tab w:val="left" w:pos="7938"/>
        </w:tabs>
        <w:spacing w:line="360" w:lineRule="auto"/>
        <w:ind w:left="284"/>
        <w:jc w:val="both"/>
        <w:rPr>
          <w:rFonts w:ascii="Verdana" w:hAnsi="Verdana" w:cs="Arial"/>
        </w:rPr>
      </w:pPr>
    </w:p>
    <w:p w:rsidR="000975CF" w:rsidRDefault="000975CF">
      <w:pPr>
        <w:overflowPunct/>
        <w:autoSpaceDE/>
        <w:autoSpaceDN/>
        <w:adjustRightInd/>
        <w:textAlignment w:val="auto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br w:type="page"/>
      </w:r>
    </w:p>
    <w:p w:rsidR="00683BBD" w:rsidRPr="003C25A8" w:rsidRDefault="00683BBD" w:rsidP="00683BBD">
      <w:p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lastRenderedPageBreak/>
        <w:t xml:space="preserve">3.5.7 </w:t>
      </w:r>
      <w:r w:rsidRPr="003C25A8">
        <w:rPr>
          <w:rFonts w:ascii="Verdana" w:hAnsi="Verdana" w:cs="Arial"/>
          <w:b/>
          <w:u w:val="single"/>
        </w:rPr>
        <w:t>Konservierung</w:t>
      </w:r>
    </w:p>
    <w:p w:rsidR="00683BBD" w:rsidRDefault="00683BBD" w:rsidP="00683BBD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Die Dichtstoffe enthalten keine Biozide, ausgenommen sind die in </w:t>
      </w:r>
      <w:r w:rsidRPr="00683BBD">
        <w:rPr>
          <w:rFonts w:ascii="Verdana" w:hAnsi="Verdana" w:cs="Arial"/>
        </w:rPr>
        <w:t xml:space="preserve">Anhang „Liste der zulässigen Topfkonservierer“ (ist den Vergabeunterlagen beigefügt) genannten Mikrobiozide als Topfkonservierer mit den dort genannten Gehalten sowie die im Anhang </w:t>
      </w:r>
      <w:r w:rsidR="00173C6D">
        <w:rPr>
          <w:rFonts w:ascii="Verdana" w:hAnsi="Verdana" w:cs="Arial"/>
        </w:rPr>
        <w:t>A</w:t>
      </w:r>
      <w:r w:rsidRPr="00683BBD">
        <w:rPr>
          <w:rFonts w:ascii="Verdana" w:hAnsi="Verdana" w:cs="Arial"/>
        </w:rPr>
        <w:t xml:space="preserve"> der Vergabekriterien DE-UZ 123 zum Schutz vor Schimmelbefall bei Sanitärsilikonen aufgenommene Biozide mit den dort genannten Gehalten.</w:t>
      </w:r>
      <w:r>
        <w:rPr>
          <w:rFonts w:ascii="Verdana" w:hAnsi="Verdana" w:cs="Arial"/>
        </w:rPr>
        <w:t xml:space="preserve"> </w:t>
      </w:r>
      <w:r w:rsidR="00173C6D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8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89"/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  <w:bookmarkEnd w:id="5"/>
    </w:p>
    <w:p w:rsidR="00683BBD" w:rsidRDefault="00683BBD" w:rsidP="00683BBD">
      <w:pPr>
        <w:tabs>
          <w:tab w:val="left" w:pos="426"/>
          <w:tab w:val="left" w:pos="1134"/>
          <w:tab w:val="left" w:pos="7938"/>
        </w:tabs>
        <w:spacing w:line="360" w:lineRule="auto"/>
        <w:rPr>
          <w:rFonts w:ascii="Verdana" w:hAnsi="Verdana" w:cs="Arial"/>
          <w:b/>
          <w:u w:val="single"/>
        </w:rPr>
      </w:pPr>
    </w:p>
    <w:p w:rsidR="00683BBD" w:rsidRPr="003C25A8" w:rsidRDefault="00683BBD" w:rsidP="00683BBD">
      <w:pPr>
        <w:tabs>
          <w:tab w:val="left" w:pos="426"/>
          <w:tab w:val="left" w:pos="1134"/>
          <w:tab w:val="left" w:pos="7938"/>
        </w:tabs>
        <w:spacing w:line="360" w:lineRule="auto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>3.6 Verwertung und Entsorgung</w:t>
      </w:r>
    </w:p>
    <w:p w:rsidR="00683BBD" w:rsidRPr="003C25A8" w:rsidRDefault="00683BBD" w:rsidP="00683BBD">
      <w:pPr>
        <w:numPr>
          <w:ilvl w:val="0"/>
          <w:numId w:val="1"/>
        </w:numPr>
        <w:tabs>
          <w:tab w:val="clear" w:pos="720"/>
          <w:tab w:val="left" w:pos="426"/>
          <w:tab w:val="num" w:pos="567"/>
          <w:tab w:val="left" w:pos="1134"/>
          <w:tab w:val="left" w:pos="7938"/>
        </w:tabs>
        <w:spacing w:line="360" w:lineRule="auto"/>
        <w:rPr>
          <w:rFonts w:ascii="Verdana" w:hAnsi="Verdana" w:cs="Arial"/>
        </w:rPr>
      </w:pPr>
      <w:r w:rsidRPr="003C25A8">
        <w:rPr>
          <w:rFonts w:ascii="Verdana" w:hAnsi="Verdana" w:cs="Arial"/>
        </w:rPr>
        <w:t>Im Hinblick auf die Verwertung und Entsorgung werden den Dichtstoffen</w:t>
      </w:r>
    </w:p>
    <w:p w:rsidR="00683BBD" w:rsidRPr="003C25A8" w:rsidRDefault="00683BBD" w:rsidP="00683BBD">
      <w:pPr>
        <w:tabs>
          <w:tab w:val="left" w:pos="426"/>
          <w:tab w:val="num" w:pos="567"/>
          <w:tab w:val="left" w:pos="1134"/>
          <w:tab w:val="left" w:pos="7938"/>
        </w:tabs>
        <w:spacing w:line="360" w:lineRule="auto"/>
        <w:ind w:left="360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   keine Materialschutzmittel (Fungizide, Insektizide, Flammschutzmittel) </w:t>
      </w:r>
    </w:p>
    <w:p w:rsidR="00683BBD" w:rsidRPr="003C25A8" w:rsidRDefault="00683BBD" w:rsidP="00173C6D">
      <w:pPr>
        <w:tabs>
          <w:tab w:val="left" w:pos="426"/>
          <w:tab w:val="num" w:pos="567"/>
          <w:tab w:val="left" w:pos="1134"/>
          <w:tab w:val="left" w:pos="7938"/>
          <w:tab w:val="left" w:pos="8505"/>
        </w:tabs>
        <w:spacing w:line="360" w:lineRule="auto"/>
        <w:ind w:left="360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   und keine halogenorganische Verbindungen zugesetzt. </w:t>
      </w:r>
      <w:r w:rsidRPr="00683BBD">
        <w:rPr>
          <w:rFonts w:ascii="Verdana" w:hAnsi="Verdana" w:cs="Arial"/>
        </w:rPr>
        <w:t xml:space="preserve">Hiervon ausgenommen sind Stoffe gemäß Ziffer 3.5.7, die zur Topfkonservierung zum Schutz vor mikrobiellem Befall eingesetzt werden und </w:t>
      </w:r>
      <w:r w:rsidRPr="003C25A8">
        <w:rPr>
          <w:rFonts w:ascii="Verdana" w:hAnsi="Verdana" w:cs="Arial"/>
        </w:rPr>
        <w:t xml:space="preserve"> </w:t>
      </w:r>
      <w:r w:rsidRPr="00683BBD">
        <w:rPr>
          <w:rFonts w:ascii="Verdana" w:hAnsi="Verdana" w:cs="Arial"/>
        </w:rPr>
        <w:t>Flammschutzmittel, bei denen anorganische Ammoniumphosphate (Diammoniumphosphat, Ammoniumpolyphosphat etc.), andere wasserabspaltende Minerale (Aluminiumtrihydrat o. ä.) oder Blähgraphit zur Flammhemmung verwendet werden</w:t>
      </w:r>
      <w:r w:rsidRPr="003C25A8">
        <w:rPr>
          <w:rFonts w:ascii="Verdana" w:hAnsi="Verdana" w:cs="Arial"/>
        </w:rPr>
        <w:t>.</w:t>
      </w:r>
      <w:r w:rsidRPr="003C25A8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66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683BBD" w:rsidRDefault="00683BBD" w:rsidP="00683BBD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</w:p>
    <w:p w:rsidR="00774667" w:rsidRPr="003C25A8" w:rsidRDefault="00683BBD" w:rsidP="00774667">
      <w:p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 xml:space="preserve">3.7 </w:t>
      </w:r>
      <w:r w:rsidR="00774667" w:rsidRPr="003C25A8">
        <w:rPr>
          <w:rFonts w:ascii="Verdana" w:hAnsi="Verdana" w:cs="Arial"/>
          <w:b/>
          <w:u w:val="single"/>
        </w:rPr>
        <w:t>Gebrauchstauglichkeit</w:t>
      </w:r>
    </w:p>
    <w:p w:rsidR="00774667" w:rsidRPr="003C25A8" w:rsidRDefault="00774667" w:rsidP="00774667">
      <w:pPr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  <w:r w:rsidRPr="003C25A8">
        <w:rPr>
          <w:rFonts w:ascii="Verdana" w:hAnsi="Verdana" w:cs="Arial"/>
        </w:rPr>
        <w:t>Die Dichtstoffe</w:t>
      </w:r>
      <w:r w:rsidR="00683BBD">
        <w:rPr>
          <w:rFonts w:ascii="Verdana" w:hAnsi="Verdana" w:cs="Arial"/>
        </w:rPr>
        <w:t xml:space="preserve"> nach Ziffer 2</w:t>
      </w:r>
      <w:r w:rsidRPr="003C25A8">
        <w:rPr>
          <w:rFonts w:ascii="Verdana" w:hAnsi="Verdana" w:cs="Arial"/>
        </w:rPr>
        <w:t xml:space="preserve"> entsprechen den üblichen Qualitätsanforderungen an die</w:t>
      </w:r>
    </w:p>
    <w:p w:rsidR="00774667" w:rsidRPr="003C25A8" w:rsidRDefault="00774667" w:rsidP="00774667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     Gebrauchstauglichkeit </w:t>
      </w:r>
      <w:r w:rsidR="00E75CEB">
        <w:rPr>
          <w:rFonts w:ascii="Verdana" w:hAnsi="Verdana" w:cs="Arial"/>
        </w:rPr>
        <w:t>der entsprechenden Produktgruppe.</w:t>
      </w:r>
      <w:r w:rsidR="00E75CEB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774667" w:rsidP="00CB7389">
      <w:pPr>
        <w:tabs>
          <w:tab w:val="left" w:pos="426"/>
          <w:tab w:val="left" w:pos="1134"/>
          <w:tab w:val="left" w:pos="7938"/>
        </w:tabs>
        <w:spacing w:line="360" w:lineRule="auto"/>
        <w:ind w:left="360"/>
        <w:rPr>
          <w:rFonts w:ascii="Verdana" w:hAnsi="Verdana" w:cs="Arial"/>
        </w:rPr>
      </w:pPr>
    </w:p>
    <w:p w:rsidR="00E75CEB" w:rsidRDefault="00E75CEB" w:rsidP="00774667">
      <w:pPr>
        <w:numPr>
          <w:ilvl w:val="12"/>
          <w:numId w:val="0"/>
        </w:numPr>
        <w:spacing w:line="360" w:lineRule="auto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>3.8 Werbeaussagen</w:t>
      </w:r>
    </w:p>
    <w:p w:rsidR="00E75CEB" w:rsidRPr="00E75CEB" w:rsidRDefault="00E75CEB" w:rsidP="00E75CEB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>
        <w:rPr>
          <w:rFonts w:ascii="Verdana" w:hAnsi="Verdana" w:cs="Arial"/>
        </w:rPr>
        <w:t xml:space="preserve">- </w:t>
      </w:r>
      <w:r w:rsidRPr="00E75CEB">
        <w:rPr>
          <w:rFonts w:ascii="Verdana" w:hAnsi="Verdana" w:cs="Arial"/>
        </w:rPr>
        <w:t xml:space="preserve">Die Art des Dichtstoffes entsprechend Ziffer 2 ist im Zusammenhang mit der Produktbezeichnung auf dem Gebinde </w:t>
      </w:r>
      <w:r>
        <w:rPr>
          <w:rFonts w:ascii="Verdana" w:hAnsi="Verdana" w:cs="Arial"/>
        </w:rPr>
        <w:t>genannt.</w:t>
      </w:r>
      <w:r w:rsidRPr="00E75CE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E75CEB" w:rsidRPr="00E75CEB" w:rsidRDefault="00E75CEB" w:rsidP="00E75CEB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>
        <w:rPr>
          <w:rFonts w:ascii="Verdana" w:hAnsi="Verdana" w:cs="Arial"/>
        </w:rPr>
        <w:t xml:space="preserve">- </w:t>
      </w:r>
      <w:r w:rsidRPr="00E75CEB">
        <w:rPr>
          <w:rFonts w:ascii="Verdana" w:hAnsi="Verdana" w:cs="Arial"/>
        </w:rPr>
        <w:t xml:space="preserve">Werbeaussagen </w:t>
      </w:r>
      <w:r>
        <w:rPr>
          <w:rFonts w:ascii="Verdana" w:hAnsi="Verdana" w:cs="Arial"/>
        </w:rPr>
        <w:t>enthalten</w:t>
      </w:r>
      <w:r w:rsidRPr="00E75CEB">
        <w:rPr>
          <w:rFonts w:ascii="Verdana" w:hAnsi="Verdana" w:cs="Arial"/>
        </w:rPr>
        <w:t xml:space="preserve"> keine die Gefahren verharmlosenden Angaben im Sinne des Artikels 25 Abs. 4 der CLP-Verordnung 2008/1272/EG6, wie z. B. „Nicht giftig“, „Nicht gesundheitsschädlich“ und dergleichen.</w:t>
      </w:r>
      <w:r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E75CEB" w:rsidRPr="00E75CEB" w:rsidRDefault="00E75CEB" w:rsidP="00E75CEB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>
        <w:rPr>
          <w:rFonts w:ascii="Verdana" w:hAnsi="Verdana" w:cs="Arial"/>
        </w:rPr>
        <w:t xml:space="preserve">- </w:t>
      </w:r>
      <w:r w:rsidRPr="00E75CEB">
        <w:rPr>
          <w:rFonts w:ascii="Verdana" w:hAnsi="Verdana" w:cs="Arial"/>
        </w:rPr>
        <w:t xml:space="preserve">Werbeaussagen, die Namensteile oder Bezeichnungen wie „Bio-“, „Öko“-, „Natur-“ „Fung-“, oder „Nano-“ u. ä., sind nicht </w:t>
      </w:r>
      <w:r>
        <w:rPr>
          <w:rFonts w:ascii="Verdana" w:hAnsi="Verdana" w:cs="Arial"/>
        </w:rPr>
        <w:t>enthalten.</w:t>
      </w:r>
      <w:r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E75CEB" w:rsidRDefault="00E75CEB" w:rsidP="00E75CEB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>
        <w:rPr>
          <w:rFonts w:ascii="Verdana" w:hAnsi="Verdana" w:cs="Arial"/>
        </w:rPr>
        <w:t xml:space="preserve">- </w:t>
      </w:r>
      <w:r w:rsidRPr="00E75CEB">
        <w:rPr>
          <w:rFonts w:ascii="Verdana" w:hAnsi="Verdana" w:cs="Arial"/>
        </w:rPr>
        <w:t xml:space="preserve">Bei Einhaltung der Ziffer 3.4 Geruchsprüfung ist eine Auslobung des Dichtstoffes als „geruchsarm“ </w:t>
      </w:r>
      <w:r>
        <w:rPr>
          <w:rFonts w:ascii="Verdana" w:hAnsi="Verdana" w:cs="Arial"/>
        </w:rPr>
        <w:t>angegeben.</w:t>
      </w:r>
      <w:r w:rsidRPr="00E75CE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937A2" w:rsidRDefault="007937A2" w:rsidP="00E75CEB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>
        <w:rPr>
          <w:rFonts w:ascii="Verdana" w:hAnsi="Verdana" w:cs="Arial"/>
        </w:rPr>
        <w:t>Das Sicherheitsdatenblatt ist beigefügt</w:t>
      </w:r>
      <w:r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937A2" w:rsidRPr="00E75CEB" w:rsidRDefault="007937A2" w:rsidP="00E75CEB">
      <w:pPr>
        <w:tabs>
          <w:tab w:val="left" w:pos="284"/>
          <w:tab w:val="left" w:pos="7938"/>
        </w:tabs>
        <w:spacing w:line="360" w:lineRule="auto"/>
        <w:ind w:left="284"/>
        <w:rPr>
          <w:rFonts w:ascii="Verdana" w:hAnsi="Verdana" w:cs="Arial"/>
        </w:rPr>
      </w:pPr>
      <w:r>
        <w:rPr>
          <w:rFonts w:ascii="Verdana" w:hAnsi="Verdana" w:cs="Arial"/>
        </w:rPr>
        <w:t>Ein technisches Merkblatt ist beigefügt</w:t>
      </w:r>
      <w:r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E75CEB" w:rsidRDefault="00E75CEB" w:rsidP="00774667">
      <w:pPr>
        <w:numPr>
          <w:ilvl w:val="12"/>
          <w:numId w:val="0"/>
        </w:numPr>
        <w:spacing w:line="360" w:lineRule="auto"/>
        <w:jc w:val="both"/>
        <w:rPr>
          <w:rFonts w:ascii="Verdana" w:hAnsi="Verdana" w:cs="Arial"/>
          <w:b/>
          <w:u w:val="single"/>
        </w:rPr>
      </w:pPr>
    </w:p>
    <w:p w:rsidR="00030C3E" w:rsidRDefault="00030C3E">
      <w:pPr>
        <w:overflowPunct/>
        <w:autoSpaceDE/>
        <w:autoSpaceDN/>
        <w:adjustRightInd/>
        <w:textAlignment w:val="auto"/>
        <w:rPr>
          <w:rFonts w:ascii="Verdana" w:hAnsi="Verdana" w:cs="Arial"/>
          <w:b/>
          <w:u w:val="single"/>
        </w:rPr>
      </w:pPr>
    </w:p>
    <w:p w:rsidR="00774667" w:rsidRPr="00030C3E" w:rsidRDefault="00774667" w:rsidP="00030C3E">
      <w:pPr>
        <w:pStyle w:val="Listenabsatz"/>
        <w:numPr>
          <w:ilvl w:val="1"/>
          <w:numId w:val="6"/>
        </w:numPr>
        <w:spacing w:line="360" w:lineRule="auto"/>
        <w:jc w:val="both"/>
        <w:rPr>
          <w:rFonts w:ascii="Verdana" w:hAnsi="Verdana" w:cs="Arial"/>
          <w:b/>
          <w:u w:val="single"/>
        </w:rPr>
      </w:pPr>
      <w:r w:rsidRPr="00030C3E">
        <w:rPr>
          <w:rFonts w:ascii="Verdana" w:hAnsi="Verdana" w:cs="Arial"/>
          <w:b/>
          <w:u w:val="single"/>
        </w:rPr>
        <w:t>Deklaration und Verbraucherinformation</w:t>
      </w:r>
    </w:p>
    <w:p w:rsidR="00030C3E" w:rsidRPr="00030C3E" w:rsidRDefault="007937A2" w:rsidP="00030C3E">
      <w:pPr>
        <w:tabs>
          <w:tab w:val="left" w:pos="284"/>
          <w:tab w:val="left" w:pos="7938"/>
        </w:tabs>
        <w:spacing w:line="360" w:lineRule="auto"/>
        <w:rPr>
          <w:rFonts w:ascii="Verdana" w:hAnsi="Verdana" w:cs="Arial"/>
        </w:rPr>
      </w:pPr>
      <w:r w:rsidRPr="00030C3E">
        <w:rPr>
          <w:rFonts w:ascii="Verdana" w:hAnsi="Verdana" w:cs="Arial"/>
        </w:rPr>
        <w:t>Auf dem Gebinde und dem technischen Merkblatt sind folgende Hinweise</w:t>
      </w:r>
      <w:r w:rsidR="00030C3E">
        <w:rPr>
          <w:rFonts w:ascii="Verdana" w:hAnsi="Verdana" w:cs="Arial"/>
        </w:rPr>
        <w:t xml:space="preserve"> </w:t>
      </w:r>
      <w:r w:rsidRPr="00030C3E">
        <w:rPr>
          <w:rFonts w:ascii="Verdana" w:hAnsi="Verdana" w:cs="Arial"/>
        </w:rPr>
        <w:t xml:space="preserve">zusätzlich zu den gemäß CLP-Verordnung (EG) Nr. 1272/2008 verpflichtenden P-Sätzen in gut lesbarer Form </w:t>
      </w:r>
      <w:r w:rsidR="009E2A5D" w:rsidRPr="00030C3E">
        <w:rPr>
          <w:rFonts w:ascii="Verdana" w:hAnsi="Verdana" w:cs="Arial"/>
        </w:rPr>
        <w:t xml:space="preserve"> angebracht </w:t>
      </w:r>
      <w:r w:rsidRPr="00030C3E">
        <w:rPr>
          <w:rFonts w:ascii="Verdana" w:hAnsi="Verdana" w:cs="Arial"/>
        </w:rPr>
        <w:t>(vergleichbare Formulierungen / P-Sätze sind zugelassen):</w:t>
      </w:r>
    </w:p>
    <w:p w:rsidR="00030C3E" w:rsidRDefault="00774667" w:rsidP="00030C3E">
      <w:pPr>
        <w:pStyle w:val="Listenabsatz"/>
        <w:numPr>
          <w:ilvl w:val="0"/>
          <w:numId w:val="7"/>
        </w:numPr>
        <w:tabs>
          <w:tab w:val="left" w:pos="284"/>
          <w:tab w:val="left" w:pos="7938"/>
        </w:tabs>
        <w:spacing w:line="360" w:lineRule="auto"/>
        <w:rPr>
          <w:rFonts w:ascii="Verdana" w:hAnsi="Verdana" w:cs="Arial"/>
        </w:rPr>
      </w:pPr>
      <w:r w:rsidRPr="00030C3E">
        <w:rPr>
          <w:rFonts w:ascii="Verdana" w:hAnsi="Verdana" w:cs="Arial"/>
        </w:rPr>
        <w:lastRenderedPageBreak/>
        <w:t>Die Art des Dichtstoffes ist im</w:t>
      </w:r>
      <w:r w:rsidR="00030C3E" w:rsidRPr="00030C3E">
        <w:rPr>
          <w:rFonts w:ascii="Verdana" w:hAnsi="Verdana" w:cs="Arial"/>
        </w:rPr>
        <w:t xml:space="preserve"> Zusammenhang mit der Produktbe</w:t>
      </w:r>
      <w:r w:rsidRPr="00030C3E">
        <w:rPr>
          <w:rFonts w:ascii="Verdana" w:hAnsi="Verdana" w:cs="Arial"/>
        </w:rPr>
        <w:t>zeichnung auf dem Gebinde genannt.</w:t>
      </w:r>
      <w:r w:rsidRPr="00030C3E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030C3E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030C3E">
        <w:rPr>
          <w:rFonts w:ascii="Verdana" w:hAnsi="Verdana" w:cs="Arial"/>
        </w:rPr>
        <w:fldChar w:fldCharType="end"/>
      </w:r>
    </w:p>
    <w:p w:rsidR="00030C3E" w:rsidRDefault="00774667" w:rsidP="00030C3E">
      <w:pPr>
        <w:pStyle w:val="Listenabsatz"/>
        <w:numPr>
          <w:ilvl w:val="0"/>
          <w:numId w:val="7"/>
        </w:numPr>
        <w:tabs>
          <w:tab w:val="left" w:pos="284"/>
          <w:tab w:val="left" w:pos="7938"/>
        </w:tabs>
        <w:spacing w:line="360" w:lineRule="auto"/>
        <w:rPr>
          <w:rFonts w:ascii="Verdana" w:hAnsi="Verdana" w:cs="Arial"/>
        </w:rPr>
      </w:pPr>
      <w:r w:rsidRPr="00030C3E">
        <w:rPr>
          <w:rFonts w:ascii="Verdana" w:hAnsi="Verdana" w:cs="Arial"/>
        </w:rPr>
        <w:t>„Für Kinder unzugänglich aufbewahren“</w:t>
      </w:r>
      <w:r w:rsidRPr="00030C3E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030C3E">
        <w:rPr>
          <w:rFonts w:ascii="Verdana" w:hAnsi="Verdana" w:cs="Arial"/>
        </w:rPr>
        <w:fldChar w:fldCharType="begin">
          <w:ffData>
            <w:name w:val="Kontrollkästchen8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83"/>
      <w:r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030C3E">
        <w:rPr>
          <w:rFonts w:ascii="Verdana" w:hAnsi="Verdana" w:cs="Arial"/>
        </w:rPr>
        <w:fldChar w:fldCharType="end"/>
      </w:r>
      <w:bookmarkEnd w:id="6"/>
    </w:p>
    <w:p w:rsidR="00774667" w:rsidRPr="00030C3E" w:rsidRDefault="00774667" w:rsidP="00030C3E">
      <w:pPr>
        <w:pStyle w:val="Listenabsatz"/>
        <w:numPr>
          <w:ilvl w:val="0"/>
          <w:numId w:val="7"/>
        </w:numPr>
        <w:tabs>
          <w:tab w:val="left" w:pos="284"/>
          <w:tab w:val="left" w:pos="7938"/>
        </w:tabs>
        <w:spacing w:line="360" w:lineRule="auto"/>
        <w:rPr>
          <w:rFonts w:ascii="Verdana" w:hAnsi="Verdana" w:cs="Arial"/>
        </w:rPr>
      </w:pPr>
      <w:r w:rsidRPr="00030C3E">
        <w:rPr>
          <w:rFonts w:ascii="Verdana" w:hAnsi="Verdana" w:cs="Arial"/>
        </w:rPr>
        <w:t xml:space="preserve">„Während </w:t>
      </w:r>
      <w:r w:rsidR="00030C3E">
        <w:rPr>
          <w:rFonts w:ascii="Verdana" w:hAnsi="Verdana" w:cs="Arial"/>
        </w:rPr>
        <w:t xml:space="preserve">und nach </w:t>
      </w:r>
      <w:r w:rsidRPr="00030C3E">
        <w:rPr>
          <w:rFonts w:ascii="Verdana" w:hAnsi="Verdana" w:cs="Arial"/>
        </w:rPr>
        <w:t>der Verarbeitung und Trocknung für gründliche</w:t>
      </w:r>
    </w:p>
    <w:p w:rsidR="00030C3E" w:rsidRDefault="00774667" w:rsidP="00030C3E">
      <w:pPr>
        <w:tabs>
          <w:tab w:val="left" w:pos="567"/>
          <w:tab w:val="left" w:pos="7938"/>
        </w:tabs>
        <w:spacing w:line="360" w:lineRule="auto"/>
        <w:ind w:left="644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       Belüftung sorgen“</w:t>
      </w:r>
      <w:r w:rsidR="00030C3E" w:rsidRPr="00030C3E">
        <w:rPr>
          <w:rFonts w:ascii="Verdana" w:hAnsi="Verdana" w:cs="Arial"/>
        </w:rPr>
        <w:t xml:space="preserve"> </w:t>
      </w:r>
      <w:r w:rsidR="00030C3E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="00030C3E" w:rsidRPr="00030C3E">
        <w:rPr>
          <w:rFonts w:ascii="Verdana" w:hAnsi="Verdana" w:cs="Arial"/>
        </w:rPr>
        <w:fldChar w:fldCharType="begin">
          <w:ffData>
            <w:name w:val="Kontrollkästchen83"/>
            <w:enabled/>
            <w:calcOnExit w:val="0"/>
            <w:checkBox>
              <w:sizeAuto/>
              <w:default w:val="0"/>
            </w:checkBox>
          </w:ffData>
        </w:fldChar>
      </w:r>
      <w:r w:rsidR="00030C3E"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="00030C3E" w:rsidRPr="00030C3E">
        <w:rPr>
          <w:rFonts w:ascii="Verdana" w:hAnsi="Verdana" w:cs="Arial"/>
        </w:rPr>
        <w:fldChar w:fldCharType="end"/>
      </w:r>
    </w:p>
    <w:p w:rsidR="00030C3E" w:rsidRDefault="00774667" w:rsidP="00030C3E">
      <w:pPr>
        <w:pStyle w:val="Listenabsatz"/>
        <w:numPr>
          <w:ilvl w:val="0"/>
          <w:numId w:val="7"/>
        </w:numPr>
        <w:tabs>
          <w:tab w:val="left" w:pos="567"/>
          <w:tab w:val="left" w:pos="7938"/>
        </w:tabs>
        <w:spacing w:line="360" w:lineRule="auto"/>
        <w:ind w:left="644"/>
        <w:rPr>
          <w:rFonts w:ascii="Verdana" w:hAnsi="Verdana" w:cs="Arial"/>
        </w:rPr>
      </w:pPr>
      <w:r w:rsidRPr="00030C3E">
        <w:rPr>
          <w:rFonts w:ascii="Verdana" w:hAnsi="Verdana" w:cs="Arial"/>
        </w:rPr>
        <w:t>„Essen, Trinke</w:t>
      </w:r>
      <w:r w:rsidR="00030C3E" w:rsidRPr="00030C3E">
        <w:rPr>
          <w:rFonts w:ascii="Verdana" w:hAnsi="Verdana" w:cs="Arial"/>
        </w:rPr>
        <w:t>n und Rauchen während der Verarbeitung dieses</w:t>
      </w:r>
    </w:p>
    <w:p w:rsidR="00030C3E" w:rsidRPr="00030C3E" w:rsidRDefault="00030C3E" w:rsidP="00030C3E">
      <w:pPr>
        <w:pStyle w:val="Listenabsatz"/>
        <w:tabs>
          <w:tab w:val="left" w:pos="567"/>
          <w:tab w:val="left" w:pos="7938"/>
        </w:tabs>
        <w:spacing w:line="360" w:lineRule="auto"/>
        <w:ind w:left="644"/>
        <w:rPr>
          <w:rFonts w:ascii="Verdana" w:hAnsi="Verdana" w:cs="Arial"/>
        </w:rPr>
      </w:pPr>
      <w:r w:rsidRPr="00030C3E">
        <w:rPr>
          <w:rFonts w:ascii="Verdana" w:hAnsi="Verdana" w:cs="Arial"/>
        </w:rPr>
        <w:t xml:space="preserve"> Produktes</w:t>
      </w:r>
      <w:r>
        <w:rPr>
          <w:rFonts w:ascii="Verdana" w:hAnsi="Verdana" w:cs="Arial"/>
        </w:rPr>
        <w:t xml:space="preserve"> </w:t>
      </w:r>
      <w:r w:rsidR="00774667" w:rsidRPr="00030C3E">
        <w:rPr>
          <w:rFonts w:ascii="Verdana" w:hAnsi="Verdana" w:cs="Arial"/>
        </w:rPr>
        <w:t>ist zu vermeiden“</w:t>
      </w:r>
      <w:r w:rsidR="00774667" w:rsidRPr="00030C3E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="00774667" w:rsidRPr="00030C3E">
        <w:rPr>
          <w:rFonts w:ascii="Verdana" w:hAnsi="Verdana" w:cs="Arial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85"/>
      <w:r w:rsidR="00774667"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="00774667" w:rsidRPr="00030C3E">
        <w:rPr>
          <w:rFonts w:ascii="Verdana" w:hAnsi="Verdana" w:cs="Arial"/>
        </w:rPr>
        <w:fldChar w:fldCharType="end"/>
      </w:r>
      <w:bookmarkEnd w:id="7"/>
    </w:p>
    <w:p w:rsidR="00774667" w:rsidRPr="00030C3E" w:rsidRDefault="00030C3E" w:rsidP="00030C3E">
      <w:pPr>
        <w:pStyle w:val="Listenabsatz"/>
        <w:numPr>
          <w:ilvl w:val="0"/>
          <w:numId w:val="7"/>
        </w:numPr>
        <w:tabs>
          <w:tab w:val="left" w:pos="567"/>
          <w:tab w:val="left" w:pos="7938"/>
        </w:tabs>
        <w:spacing w:line="360" w:lineRule="auto"/>
        <w:rPr>
          <w:rFonts w:ascii="Verdana" w:hAnsi="Verdana" w:cs="Arial"/>
        </w:rPr>
      </w:pPr>
      <w:r w:rsidRPr="00030C3E">
        <w:rPr>
          <w:rFonts w:ascii="Verdana" w:hAnsi="Verdana" w:cs="Arial"/>
        </w:rPr>
        <w:t>„</w:t>
      </w:r>
      <w:r w:rsidR="00774667" w:rsidRPr="00030C3E">
        <w:rPr>
          <w:rFonts w:ascii="Verdana" w:hAnsi="Verdana" w:cs="Arial"/>
        </w:rPr>
        <w:t>Bei Berührung mit den Augen oder der Haut sofort gründlich mit</w:t>
      </w:r>
    </w:p>
    <w:p w:rsidR="00030C3E" w:rsidRDefault="00774667" w:rsidP="00030C3E">
      <w:pPr>
        <w:tabs>
          <w:tab w:val="left" w:pos="7938"/>
        </w:tabs>
        <w:spacing w:line="360" w:lineRule="auto"/>
        <w:ind w:left="644"/>
        <w:jc w:val="both"/>
        <w:rPr>
          <w:rFonts w:ascii="Verdana" w:hAnsi="Verdana" w:cs="Arial"/>
        </w:rPr>
      </w:pPr>
      <w:r w:rsidRPr="003C25A8">
        <w:rPr>
          <w:rFonts w:ascii="Verdana" w:hAnsi="Verdana" w:cs="Arial"/>
        </w:rPr>
        <w:t xml:space="preserve">       Wasser abspülen“</w:t>
      </w:r>
      <w:r w:rsidR="00030C3E" w:rsidRPr="00030C3E">
        <w:rPr>
          <w:rFonts w:ascii="Verdana" w:hAnsi="Verdana" w:cs="Arial"/>
        </w:rPr>
        <w:t xml:space="preserve"> </w:t>
      </w:r>
      <w:r w:rsidR="00030C3E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="00030C3E" w:rsidRPr="00030C3E">
        <w:rPr>
          <w:rFonts w:ascii="Verdana" w:hAnsi="Verdana" w:cs="Arial"/>
        </w:rPr>
        <w:fldChar w:fldCharType="begin">
          <w:ffData>
            <w:name w:val="Kontrollkästchen83"/>
            <w:enabled/>
            <w:calcOnExit w:val="0"/>
            <w:checkBox>
              <w:sizeAuto/>
              <w:default w:val="0"/>
            </w:checkBox>
          </w:ffData>
        </w:fldChar>
      </w:r>
      <w:r w:rsidR="00030C3E"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="00030C3E" w:rsidRPr="00030C3E">
        <w:rPr>
          <w:rFonts w:ascii="Verdana" w:hAnsi="Verdana" w:cs="Arial"/>
        </w:rPr>
        <w:fldChar w:fldCharType="end"/>
      </w:r>
    </w:p>
    <w:p w:rsidR="00030C3E" w:rsidRPr="00030C3E" w:rsidRDefault="00030C3E" w:rsidP="00030C3E">
      <w:pPr>
        <w:pStyle w:val="Listenabsatz"/>
        <w:numPr>
          <w:ilvl w:val="0"/>
          <w:numId w:val="7"/>
        </w:numPr>
        <w:tabs>
          <w:tab w:val="left" w:pos="567"/>
          <w:tab w:val="left" w:pos="7938"/>
        </w:tabs>
        <w:spacing w:line="360" w:lineRule="auto"/>
        <w:rPr>
          <w:rFonts w:ascii="Verdana" w:hAnsi="Verdana" w:cs="Arial"/>
        </w:rPr>
      </w:pPr>
      <w:r w:rsidRPr="00030C3E">
        <w:rPr>
          <w:rFonts w:ascii="Verdana" w:hAnsi="Verdana" w:cs="Arial"/>
        </w:rPr>
        <w:t xml:space="preserve">„Nur restentleerte Gebinde zum Recycling geben. Materialreste können eingetrocknet als Hausmüll entsorgt werden“ </w:t>
      </w:r>
      <w:r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030C3E">
        <w:rPr>
          <w:rFonts w:ascii="Verdana" w:hAnsi="Verdana" w:cs="Arial"/>
        </w:rPr>
        <w:fldChar w:fldCharType="begin">
          <w:ffData>
            <w:name w:val="Kontrollkästchen83"/>
            <w:enabled/>
            <w:calcOnExit w:val="0"/>
            <w:checkBox>
              <w:sizeAuto/>
              <w:default w:val="0"/>
            </w:checkBox>
          </w:ffData>
        </w:fldChar>
      </w:r>
      <w:r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030C3E">
        <w:rPr>
          <w:rFonts w:ascii="Verdana" w:hAnsi="Verdana" w:cs="Arial"/>
        </w:rPr>
        <w:fldChar w:fldCharType="end"/>
      </w:r>
    </w:p>
    <w:p w:rsidR="00030C3E" w:rsidRDefault="00030C3E" w:rsidP="00030C3E">
      <w:pPr>
        <w:pStyle w:val="Listenabsatz"/>
        <w:numPr>
          <w:ilvl w:val="0"/>
          <w:numId w:val="7"/>
        </w:numPr>
        <w:tabs>
          <w:tab w:val="left" w:pos="7938"/>
        </w:tabs>
        <w:spacing w:line="360" w:lineRule="auto"/>
        <w:jc w:val="both"/>
        <w:rPr>
          <w:rFonts w:ascii="Verdana" w:hAnsi="Verdana" w:cs="Arial"/>
        </w:rPr>
      </w:pPr>
      <w:r w:rsidRPr="00030C3E">
        <w:rPr>
          <w:rFonts w:ascii="Verdana" w:hAnsi="Verdana" w:cs="Arial"/>
        </w:rPr>
        <w:t xml:space="preserve"> </w:t>
      </w:r>
      <w:r w:rsidR="00774667" w:rsidRPr="00030C3E">
        <w:rPr>
          <w:rFonts w:ascii="Verdana" w:hAnsi="Verdana" w:cs="Arial"/>
        </w:rPr>
        <w:t>„</w:t>
      </w:r>
      <w:r w:rsidR="000975CF">
        <w:rPr>
          <w:rFonts w:ascii="Verdana" w:hAnsi="Verdana" w:cs="Arial"/>
        </w:rPr>
        <w:t>Produkt</w:t>
      </w:r>
      <w:r w:rsidR="00774667" w:rsidRPr="00030C3E">
        <w:rPr>
          <w:rFonts w:ascii="Verdana" w:hAnsi="Verdana" w:cs="Arial"/>
        </w:rPr>
        <w:t xml:space="preserve"> enthält: </w:t>
      </w:r>
      <w:r w:rsidR="00774667" w:rsidRPr="00030C3E">
        <w:rPr>
          <w:rFonts w:ascii="Verdana" w:hAnsi="Verdana" w:cs="Arial"/>
          <w:i/>
        </w:rPr>
        <w:t>………..(Nennung der/des Namens des/der</w:t>
      </w:r>
      <w:r w:rsidR="00774667" w:rsidRPr="00030C3E">
        <w:rPr>
          <w:rFonts w:ascii="Verdana" w:hAnsi="Verdana" w:cs="Arial"/>
          <w:i/>
        </w:rPr>
        <w:br/>
        <w:t xml:space="preserve"> Konservierungsmittelwirkstoffe/s gemäß Anhang </w:t>
      </w:r>
      <w:r w:rsidR="00173C6D">
        <w:rPr>
          <w:rFonts w:ascii="Verdana" w:hAnsi="Verdana" w:cs="Arial"/>
          <w:i/>
        </w:rPr>
        <w:t>A</w:t>
      </w:r>
      <w:r w:rsidR="00774667" w:rsidRPr="00030C3E">
        <w:rPr>
          <w:rFonts w:ascii="Verdana" w:hAnsi="Verdana" w:cs="Arial"/>
          <w:i/>
        </w:rPr>
        <w:t>)</w:t>
      </w:r>
      <w:r w:rsidR="000975CF">
        <w:rPr>
          <w:rFonts w:ascii="Verdana" w:hAnsi="Verdana" w:cs="Arial"/>
          <w:i/>
        </w:rPr>
        <w:t>;</w:t>
      </w:r>
      <w:r w:rsidR="00774667" w:rsidRPr="00030C3E">
        <w:rPr>
          <w:rFonts w:ascii="Verdana" w:hAnsi="Verdana" w:cs="Arial"/>
          <w:i/>
        </w:rPr>
        <w:t xml:space="preserve"> </w:t>
      </w:r>
      <w:r w:rsidR="00774667" w:rsidRPr="00030C3E">
        <w:rPr>
          <w:rFonts w:ascii="Verdana" w:hAnsi="Verdana" w:cs="Arial"/>
        </w:rPr>
        <w:t>Informationen für Allergiker unter Tel.-Nr. ………..“</w:t>
      </w:r>
      <w:r w:rsidR="00774667" w:rsidRPr="00030C3E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="00774667" w:rsidRPr="00030C3E">
        <w:rPr>
          <w:rFonts w:ascii="Verdana" w:hAnsi="Verdana" w:cs="Arial"/>
        </w:rPr>
        <w:fldChar w:fldCharType="begin">
          <w:ffData>
            <w:name w:val="Kontrollkästchen8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7"/>
      <w:r w:rsidR="00774667"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="00774667" w:rsidRPr="00030C3E">
        <w:rPr>
          <w:rFonts w:ascii="Verdana" w:hAnsi="Verdana" w:cs="Arial"/>
        </w:rPr>
        <w:fldChar w:fldCharType="end"/>
      </w:r>
      <w:bookmarkEnd w:id="8"/>
    </w:p>
    <w:p w:rsidR="00030C3E" w:rsidRDefault="00774667" w:rsidP="00030C3E">
      <w:pPr>
        <w:pStyle w:val="Listenabsatz"/>
        <w:numPr>
          <w:ilvl w:val="0"/>
          <w:numId w:val="7"/>
        </w:numPr>
        <w:tabs>
          <w:tab w:val="left" w:pos="7938"/>
        </w:tabs>
        <w:spacing w:line="360" w:lineRule="auto"/>
        <w:jc w:val="both"/>
        <w:rPr>
          <w:rFonts w:ascii="Verdana" w:hAnsi="Verdana" w:cs="Arial"/>
        </w:rPr>
      </w:pPr>
      <w:r w:rsidRPr="00030C3E">
        <w:rPr>
          <w:rFonts w:ascii="Verdana" w:hAnsi="Verdana" w:cs="Arial"/>
        </w:rPr>
        <w:t>Auf dem Gebinde ist ein deutlicher Hinweis auf das technische Merkblatt</w:t>
      </w:r>
      <w:r w:rsidRPr="00030C3E">
        <w:rPr>
          <w:rFonts w:ascii="Verdana" w:hAnsi="Verdana" w:cs="Arial"/>
        </w:rPr>
        <w:br/>
        <w:t>angebracht sowie darauf, wo dieses zu erhalten ist und eine Telefon-</w:t>
      </w:r>
      <w:r w:rsidRPr="00030C3E">
        <w:rPr>
          <w:rFonts w:ascii="Verdana" w:hAnsi="Verdana" w:cs="Arial"/>
        </w:rPr>
        <w:br/>
        <w:t>nummer des Herstellers, unter der die Verbraucher weitere Informationen</w:t>
      </w:r>
      <w:r w:rsidRPr="00030C3E">
        <w:rPr>
          <w:rFonts w:ascii="Verdana" w:hAnsi="Verdana" w:cs="Arial"/>
        </w:rPr>
        <w:br/>
        <w:t>erhalten können.</w:t>
      </w:r>
      <w:r w:rsidR="00030C3E" w:rsidRPr="00030C3E">
        <w:rPr>
          <w:rFonts w:ascii="Verdana" w:hAnsi="Verdana" w:cs="Arial"/>
        </w:rPr>
        <w:t xml:space="preserve"> </w:t>
      </w:r>
      <w:r w:rsidR="000975CF">
        <w:rPr>
          <w:rFonts w:ascii="Verdana" w:hAnsi="Verdana" w:cs="Arial"/>
        </w:rPr>
        <w:t>,</w:t>
      </w:r>
      <w:r w:rsidR="000975CF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="00030C3E" w:rsidRPr="00030C3E">
        <w:rPr>
          <w:rFonts w:ascii="Verdana" w:hAnsi="Verdana" w:cs="Arial"/>
        </w:rPr>
        <w:fldChar w:fldCharType="begin">
          <w:ffData>
            <w:name w:val="Kontrollkästchen83"/>
            <w:enabled/>
            <w:calcOnExit w:val="0"/>
            <w:checkBox>
              <w:sizeAuto/>
              <w:default w:val="0"/>
            </w:checkBox>
          </w:ffData>
        </w:fldChar>
      </w:r>
      <w:r w:rsidR="00030C3E"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="00030C3E" w:rsidRPr="00030C3E">
        <w:rPr>
          <w:rFonts w:ascii="Verdana" w:hAnsi="Verdana" w:cs="Arial"/>
        </w:rPr>
        <w:fldChar w:fldCharType="end"/>
      </w:r>
    </w:p>
    <w:p w:rsidR="00173C6D" w:rsidRDefault="000975CF" w:rsidP="00173C6D">
      <w:pPr>
        <w:pStyle w:val="Listenabsatz"/>
        <w:numPr>
          <w:ilvl w:val="0"/>
          <w:numId w:val="7"/>
        </w:numPr>
        <w:tabs>
          <w:tab w:val="left" w:pos="7938"/>
        </w:tabs>
        <w:spacing w:line="360" w:lineRule="auto"/>
        <w:jc w:val="both"/>
        <w:rPr>
          <w:rFonts w:ascii="Verdana" w:hAnsi="Verdana" w:cs="Arial"/>
        </w:rPr>
      </w:pPr>
      <w:r w:rsidRPr="00173C6D">
        <w:rPr>
          <w:rFonts w:ascii="Verdana" w:hAnsi="Verdana" w:cs="Arial"/>
        </w:rPr>
        <w:t>Zusätzlich ist bei Vorhandensein eines Konservierungsmittels auf dem Gebinde</w:t>
      </w:r>
    </w:p>
    <w:p w:rsidR="00173C6D" w:rsidRDefault="000975CF" w:rsidP="00173C6D">
      <w:pPr>
        <w:pStyle w:val="Listenabsatz"/>
        <w:tabs>
          <w:tab w:val="left" w:pos="7938"/>
        </w:tabs>
        <w:spacing w:line="360" w:lineRule="auto"/>
        <w:jc w:val="both"/>
        <w:rPr>
          <w:rFonts w:ascii="Verdana" w:hAnsi="Verdana" w:cs="Arial"/>
        </w:rPr>
      </w:pPr>
      <w:r w:rsidRPr="00173C6D">
        <w:rPr>
          <w:rFonts w:ascii="Verdana" w:hAnsi="Verdana" w:cs="Arial"/>
        </w:rPr>
        <w:t>ein entsprechender Hinweis anzubringen und eine Telefonnummer des</w:t>
      </w:r>
    </w:p>
    <w:p w:rsidR="00173C6D" w:rsidRDefault="000975CF" w:rsidP="00173C6D">
      <w:pPr>
        <w:pStyle w:val="Listenabsatz"/>
        <w:tabs>
          <w:tab w:val="left" w:pos="7938"/>
        </w:tabs>
        <w:spacing w:line="360" w:lineRule="auto"/>
        <w:jc w:val="both"/>
        <w:rPr>
          <w:rFonts w:ascii="Verdana" w:hAnsi="Verdana" w:cs="Arial"/>
        </w:rPr>
      </w:pPr>
      <w:r w:rsidRPr="00173C6D">
        <w:rPr>
          <w:rFonts w:ascii="Verdana" w:hAnsi="Verdana" w:cs="Arial"/>
        </w:rPr>
        <w:t>Herstellers des Dichtstoffes, unter der der Verbraucher weitere</w:t>
      </w:r>
    </w:p>
    <w:p w:rsidR="000975CF" w:rsidRPr="00173C6D" w:rsidRDefault="000975CF" w:rsidP="00173C6D">
      <w:pPr>
        <w:pStyle w:val="Listenabsatz"/>
        <w:tabs>
          <w:tab w:val="left" w:pos="7938"/>
        </w:tabs>
        <w:spacing w:line="360" w:lineRule="auto"/>
        <w:jc w:val="both"/>
        <w:rPr>
          <w:rFonts w:ascii="Verdana" w:hAnsi="Verdana" w:cs="Arial"/>
        </w:rPr>
      </w:pPr>
      <w:r w:rsidRPr="00173C6D">
        <w:rPr>
          <w:rFonts w:ascii="Verdana" w:hAnsi="Verdana" w:cs="Arial"/>
        </w:rPr>
        <w:t>Hinweise hierzu</w:t>
      </w:r>
      <w:r w:rsidR="00173C6D">
        <w:rPr>
          <w:rFonts w:ascii="Verdana" w:hAnsi="Verdana" w:cs="Arial"/>
        </w:rPr>
        <w:t xml:space="preserve"> </w:t>
      </w:r>
      <w:r w:rsidRPr="00173C6D">
        <w:rPr>
          <w:rFonts w:ascii="Verdana" w:hAnsi="Verdana" w:cs="Arial"/>
        </w:rPr>
        <w:t xml:space="preserve">erhalten kann. </w:t>
      </w:r>
      <w:r w:rsidRPr="00173C6D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173C6D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173C6D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173C6D">
        <w:rPr>
          <w:rFonts w:ascii="Verdana" w:hAnsi="Verdana" w:cs="Arial"/>
        </w:rPr>
        <w:fldChar w:fldCharType="end"/>
      </w:r>
    </w:p>
    <w:p w:rsidR="00030C3E" w:rsidRDefault="00030C3E" w:rsidP="00774667">
      <w:pPr>
        <w:pStyle w:val="Listenabsatz"/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jc w:val="both"/>
        <w:rPr>
          <w:rFonts w:ascii="Verdana" w:hAnsi="Verdana" w:cs="Arial"/>
        </w:rPr>
      </w:pPr>
      <w:r w:rsidRPr="00030C3E">
        <w:rPr>
          <w:rFonts w:ascii="Verdana" w:hAnsi="Verdana" w:cs="Arial"/>
        </w:rPr>
        <w:t>In den technischen Merkblättern ist auch das Vernetzungssystem angegeben.</w:t>
      </w:r>
    </w:p>
    <w:p w:rsidR="00774667" w:rsidRPr="00030C3E" w:rsidRDefault="00774667" w:rsidP="00774667">
      <w:pPr>
        <w:pStyle w:val="Listenabsatz"/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jc w:val="both"/>
        <w:rPr>
          <w:rFonts w:ascii="Verdana" w:hAnsi="Verdana" w:cs="Arial"/>
        </w:rPr>
      </w:pPr>
      <w:r w:rsidRPr="00030C3E">
        <w:rPr>
          <w:rFonts w:ascii="Verdana" w:hAnsi="Verdana" w:cs="Arial"/>
        </w:rPr>
        <w:t>Technisches Merkblatt ist beigefügt.</w:t>
      </w:r>
      <w:r w:rsidRPr="00030C3E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030C3E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030C3E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030C3E">
        <w:rPr>
          <w:rFonts w:ascii="Verdana" w:hAnsi="Verdana" w:cs="Arial"/>
        </w:rPr>
        <w:fldChar w:fldCharType="end"/>
      </w:r>
    </w:p>
    <w:p w:rsidR="00774667" w:rsidRPr="003C25A8" w:rsidRDefault="00774667" w:rsidP="00774667">
      <w:pPr>
        <w:numPr>
          <w:ilvl w:val="0"/>
          <w:numId w:val="3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Verdana" w:hAnsi="Verdana" w:cs="Arial"/>
        </w:rPr>
      </w:pPr>
      <w:r w:rsidRPr="003C25A8">
        <w:rPr>
          <w:rFonts w:ascii="Verdana" w:hAnsi="Verdana" w:cs="Arial"/>
        </w:rPr>
        <w:t>Gebindetext ist beigefügt.</w:t>
      </w:r>
      <w:r w:rsidRPr="003C25A8">
        <w:rPr>
          <w:rFonts w:ascii="Verdana" w:hAnsi="Verdana" w:cs="Arial"/>
        </w:rPr>
        <w:tab/>
      </w:r>
      <w:r w:rsidR="00173C6D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3C25A8">
        <w:rPr>
          <w:rFonts w:ascii="Verdana" w:hAnsi="Verdana" w:cs="Arial"/>
        </w:rPr>
        <w:instrText xml:space="preserve"> FORMCHECKBOX </w:instrText>
      </w:r>
      <w:r w:rsidR="00BE325B">
        <w:rPr>
          <w:rFonts w:ascii="Verdana" w:hAnsi="Verdana" w:cs="Arial"/>
        </w:rPr>
      </w:r>
      <w:r w:rsidR="00BE325B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</w:rPr>
        <w:fldChar w:fldCharType="end"/>
      </w:r>
    </w:p>
    <w:p w:rsidR="00774667" w:rsidRPr="003C25A8" w:rsidRDefault="000975CF" w:rsidP="00774667">
      <w:pPr>
        <w:numPr>
          <w:ilvl w:val="12"/>
          <w:numId w:val="0"/>
        </w:numPr>
        <w:spacing w:line="360" w:lineRule="auto"/>
        <w:jc w:val="both"/>
        <w:rPr>
          <w:rFonts w:ascii="Verdana" w:hAnsi="Verdana" w:cs="Arial"/>
          <w:b/>
          <w:u w:val="single"/>
        </w:rPr>
      </w:pPr>
      <w:r w:rsidRPr="000975CF">
        <w:rPr>
          <w:rFonts w:ascii="Verdana" w:hAnsi="Verdana" w:cs="Arial"/>
        </w:rPr>
        <w:t>Werden keine Konservierungsstoffe verwendet, so kann auf dem Gebinde der Hinweis „frei von Konservierungsmitteln“ angebracht werden.</w:t>
      </w:r>
    </w:p>
    <w:p w:rsidR="00774667" w:rsidRPr="003C25A8" w:rsidRDefault="00774667" w:rsidP="00774667">
      <w:pPr>
        <w:tabs>
          <w:tab w:val="left" w:pos="284"/>
          <w:tab w:val="left" w:pos="7938"/>
        </w:tabs>
        <w:spacing w:line="360" w:lineRule="auto"/>
        <w:ind w:left="285"/>
        <w:rPr>
          <w:rFonts w:ascii="Verdana" w:hAnsi="Verdana" w:cs="Arial"/>
        </w:rPr>
      </w:pPr>
      <w:r w:rsidRPr="003C25A8">
        <w:rPr>
          <w:rFonts w:ascii="Verdana" w:hAnsi="Verdana" w:cs="Arial"/>
        </w:rPr>
        <w:tab/>
      </w:r>
    </w:p>
    <w:p w:rsidR="00774667" w:rsidRDefault="00774667" w:rsidP="00774667">
      <w:pPr>
        <w:spacing w:line="360" w:lineRule="auto"/>
        <w:rPr>
          <w:rFonts w:ascii="Verdana" w:hAnsi="Verdana" w:cs="Arial"/>
          <w:b/>
          <w:u w:val="single"/>
        </w:rPr>
      </w:pPr>
      <w:r w:rsidRPr="003C25A8">
        <w:rPr>
          <w:rFonts w:ascii="Verdana" w:hAnsi="Verdana" w:cs="Arial"/>
          <w:b/>
          <w:u w:val="single"/>
        </w:rPr>
        <w:t>Weitere Anlagen sind beigefügt</w:t>
      </w:r>
    </w:p>
    <w:p w:rsidR="00173C6D" w:rsidRDefault="00173C6D" w:rsidP="00173C6D">
      <w:pPr>
        <w:numPr>
          <w:ilvl w:val="12"/>
          <w:numId w:val="0"/>
        </w:num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Anlage 2:</w:t>
      </w:r>
      <w:r w:rsidRPr="00173C6D">
        <w:rPr>
          <w:rFonts w:ascii="Verdana" w:hAnsi="Verdana" w:cs="Arial"/>
        </w:rPr>
        <w:t xml:space="preserve"> Markennamen und Lieferanten aller einzelnen Vorprodukte</w:t>
      </w:r>
    </w:p>
    <w:p w:rsidR="00173C6D" w:rsidRDefault="00173C6D" w:rsidP="00173C6D">
      <w:pPr>
        <w:numPr>
          <w:ilvl w:val="12"/>
          <w:numId w:val="0"/>
        </w:num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Anlage 3:</w:t>
      </w:r>
      <w:r w:rsidRPr="00173C6D">
        <w:rPr>
          <w:rFonts w:ascii="Verdana" w:hAnsi="Verdana" w:cs="Arial"/>
        </w:rPr>
        <w:t xml:space="preserve"> Erklärungen der Hersteller bzw. Vertreiber der verwendeten Vorprodukte</w:t>
      </w:r>
    </w:p>
    <w:p w:rsidR="00030C3E" w:rsidRPr="00173C6D" w:rsidRDefault="00173C6D" w:rsidP="00173C6D">
      <w:pPr>
        <w:numPr>
          <w:ilvl w:val="12"/>
          <w:numId w:val="0"/>
        </w:numPr>
        <w:spacing w:line="360" w:lineRule="auto"/>
        <w:jc w:val="both"/>
        <w:rPr>
          <w:rFonts w:ascii="Verdana" w:hAnsi="Verdana" w:cs="Arial"/>
        </w:rPr>
      </w:pPr>
      <w:r w:rsidRPr="00173C6D">
        <w:rPr>
          <w:rFonts w:ascii="Verdana" w:hAnsi="Verdana" w:cs="Arial"/>
        </w:rPr>
        <w:t>Anlage 4: Sicherheitsdatenblätter</w:t>
      </w:r>
    </w:p>
    <w:p w:rsidR="00030C3E" w:rsidRPr="003C25A8" w:rsidRDefault="00030C3E" w:rsidP="00774667">
      <w:pPr>
        <w:spacing w:line="360" w:lineRule="auto"/>
        <w:rPr>
          <w:rFonts w:ascii="Verdana" w:hAnsi="Verdana" w:cs="Arial"/>
          <w:b/>
          <w:u w:val="single"/>
        </w:rPr>
      </w:pPr>
    </w:p>
    <w:p w:rsidR="00877E78" w:rsidRPr="003C25A8" w:rsidRDefault="00877E78" w:rsidP="00877E78">
      <w:pPr>
        <w:tabs>
          <w:tab w:val="left" w:pos="851"/>
        </w:tabs>
        <w:ind w:left="5670" w:hanging="5670"/>
        <w:rPr>
          <w:rFonts w:ascii="Verdana" w:hAnsi="Verdana" w:cs="Arial"/>
        </w:rPr>
      </w:pPr>
    </w:p>
    <w:p w:rsidR="00206294" w:rsidRPr="003C25A8" w:rsidRDefault="00206294" w:rsidP="00877E78">
      <w:pPr>
        <w:tabs>
          <w:tab w:val="left" w:pos="851"/>
        </w:tabs>
        <w:ind w:left="5670" w:hanging="5670"/>
        <w:rPr>
          <w:rFonts w:ascii="Verdana" w:hAnsi="Verdana" w:cs="Arial"/>
        </w:rPr>
      </w:pPr>
    </w:p>
    <w:p w:rsidR="003C25A8" w:rsidRDefault="00877E78" w:rsidP="00877E78">
      <w:pPr>
        <w:tabs>
          <w:tab w:val="left" w:pos="851"/>
        </w:tabs>
        <w:ind w:left="5670" w:hanging="5670"/>
        <w:rPr>
          <w:rFonts w:ascii="Verdana" w:hAnsi="Verdana" w:cs="Arial"/>
        </w:rPr>
      </w:pPr>
      <w:r w:rsidRPr="003C25A8">
        <w:rPr>
          <w:rFonts w:ascii="Verdana" w:hAnsi="Verdana" w:cs="Arial"/>
        </w:rPr>
        <w:t>O</w:t>
      </w:r>
      <w:r w:rsidR="00774667" w:rsidRPr="003C25A8">
        <w:rPr>
          <w:rFonts w:ascii="Verdana" w:hAnsi="Verdana" w:cs="Arial"/>
        </w:rPr>
        <w:t>rt:</w:t>
      </w: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="00206294"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  <w:r w:rsidR="00774667" w:rsidRPr="003C25A8">
        <w:rPr>
          <w:rFonts w:ascii="Verdana" w:hAnsi="Verdana" w:cs="Arial"/>
        </w:rPr>
        <w:tab/>
      </w:r>
    </w:p>
    <w:p w:rsidR="00D41A9A" w:rsidRPr="003C25A8" w:rsidRDefault="00173C6D" w:rsidP="00877E78">
      <w:pPr>
        <w:tabs>
          <w:tab w:val="left" w:pos="851"/>
        </w:tabs>
        <w:ind w:left="5670" w:hanging="5670"/>
        <w:rPr>
          <w:rFonts w:ascii="Verdana" w:hAnsi="Verdana" w:cs="Arial"/>
        </w:rPr>
      </w:pPr>
      <w:r w:rsidRPr="003C25A8">
        <w:rPr>
          <w:rFonts w:ascii="Verdana" w:hAnsi="Verdana" w:cs="Arial"/>
        </w:rPr>
        <w:t>Datum:</w:t>
      </w:r>
      <w:r w:rsidRPr="003C25A8">
        <w:rPr>
          <w:rFonts w:ascii="Verdana" w:hAnsi="Verdana" w:cs="Arial"/>
        </w:rPr>
        <w:tab/>
      </w:r>
      <w:r w:rsidRPr="003C25A8">
        <w:rPr>
          <w:rFonts w:ascii="Verdana" w:hAnsi="Verdana" w:cs="Arial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3C25A8">
        <w:rPr>
          <w:rFonts w:ascii="Verdana" w:hAnsi="Verdana" w:cs="Arial"/>
        </w:rPr>
        <w:instrText xml:space="preserve"> FORMTEXT </w:instrText>
      </w:r>
      <w:r w:rsidRPr="003C25A8">
        <w:rPr>
          <w:rFonts w:ascii="Verdana" w:hAnsi="Verdana" w:cs="Arial"/>
        </w:rPr>
      </w:r>
      <w:r w:rsidRPr="003C25A8">
        <w:rPr>
          <w:rFonts w:ascii="Verdana" w:hAnsi="Verdana" w:cs="Arial"/>
        </w:rPr>
        <w:fldChar w:fldCharType="separate"/>
      </w:r>
      <w:r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  <w:noProof/>
        </w:rPr>
        <w:t> </w:t>
      </w:r>
      <w:r w:rsidRPr="003C25A8">
        <w:rPr>
          <w:rFonts w:ascii="Verdana" w:hAnsi="Verdana" w:cs="Arial"/>
        </w:rPr>
        <w:fldChar w:fldCharType="end"/>
      </w:r>
      <w:r w:rsidRPr="003C25A8">
        <w:rPr>
          <w:rFonts w:ascii="Verdana" w:hAnsi="Verdana" w:cs="Arial"/>
        </w:rPr>
        <w:tab/>
      </w:r>
      <w:r w:rsidR="003C25A8" w:rsidRPr="003C25A8">
        <w:rPr>
          <w:rFonts w:ascii="Verdana" w:hAnsi="Verdana" w:cs="Arial"/>
        </w:rPr>
        <w:t xml:space="preserve">Zeichennehmer: </w:t>
      </w:r>
      <w:r w:rsidR="00774667" w:rsidRPr="003C25A8">
        <w:rPr>
          <w:rFonts w:ascii="Verdana" w:hAnsi="Verdana" w:cs="Arial"/>
        </w:rPr>
        <w:t>(rechtsverbindliche Unterschrift</w:t>
      </w:r>
      <w:r w:rsidR="00206294" w:rsidRPr="003C25A8">
        <w:rPr>
          <w:rFonts w:ascii="Verdana" w:hAnsi="Verdana" w:cs="Arial"/>
        </w:rPr>
        <w:br/>
      </w:r>
      <w:r w:rsidR="00774667" w:rsidRPr="003C25A8">
        <w:rPr>
          <w:rFonts w:ascii="Verdana" w:hAnsi="Verdana" w:cs="Arial"/>
        </w:rPr>
        <w:t xml:space="preserve"> </w:t>
      </w:r>
      <w:r w:rsidR="00206294" w:rsidRPr="003C25A8">
        <w:rPr>
          <w:rFonts w:ascii="Verdana" w:hAnsi="Verdana" w:cs="Arial"/>
        </w:rPr>
        <w:t xml:space="preserve">und </w:t>
      </w:r>
      <w:r w:rsidR="00774667" w:rsidRPr="003C25A8">
        <w:rPr>
          <w:rFonts w:ascii="Verdana" w:hAnsi="Verdana" w:cs="Arial"/>
        </w:rPr>
        <w:t>Firmenstempel)</w:t>
      </w:r>
    </w:p>
    <w:sectPr w:rsidR="00D41A9A" w:rsidRPr="003C25A8" w:rsidSect="00774667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F1" w:rsidRDefault="009A7EF1">
      <w:r>
        <w:separator/>
      </w:r>
    </w:p>
  </w:endnote>
  <w:endnote w:type="continuationSeparator" w:id="0">
    <w:p w:rsidR="009A7EF1" w:rsidRDefault="009A7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E78" w:rsidRPr="003C25A8" w:rsidRDefault="00877E78">
    <w:pPr>
      <w:pStyle w:val="Fuzeile"/>
      <w:rPr>
        <w:rFonts w:ascii="Verdana" w:hAnsi="Verdana"/>
      </w:rPr>
    </w:pPr>
    <w:r w:rsidRPr="003C25A8">
      <w:rPr>
        <w:rFonts w:ascii="Verdana" w:hAnsi="Verdana" w:cs="Arial"/>
      </w:rPr>
      <w:t>Anlage 1 zum Vertrag</w:t>
    </w:r>
    <w:r w:rsidRPr="003C25A8">
      <w:rPr>
        <w:rFonts w:ascii="Verdana" w:hAnsi="Verdana" w:cs="Arial"/>
      </w:rPr>
      <w:tab/>
    </w:r>
    <w:r w:rsidRPr="003C25A8">
      <w:rPr>
        <w:rStyle w:val="Seitenzahl"/>
        <w:rFonts w:ascii="Verdana" w:hAnsi="Verdana" w:cs="Arial"/>
      </w:rPr>
      <w:fldChar w:fldCharType="begin"/>
    </w:r>
    <w:r w:rsidRPr="003C25A8">
      <w:rPr>
        <w:rStyle w:val="Seitenzahl"/>
        <w:rFonts w:ascii="Verdana" w:hAnsi="Verdana" w:cs="Arial"/>
      </w:rPr>
      <w:instrText xml:space="preserve"> PAGE </w:instrText>
    </w:r>
    <w:r w:rsidRPr="003C25A8">
      <w:rPr>
        <w:rStyle w:val="Seitenzahl"/>
        <w:rFonts w:ascii="Verdana" w:hAnsi="Verdana" w:cs="Arial"/>
      </w:rPr>
      <w:fldChar w:fldCharType="separate"/>
    </w:r>
    <w:r w:rsidR="00BE325B">
      <w:rPr>
        <w:rStyle w:val="Seitenzahl"/>
        <w:rFonts w:ascii="Verdana" w:hAnsi="Verdana" w:cs="Arial"/>
        <w:noProof/>
      </w:rPr>
      <w:t>1</w:t>
    </w:r>
    <w:r w:rsidRPr="003C25A8">
      <w:rPr>
        <w:rStyle w:val="Seitenzahl"/>
        <w:rFonts w:ascii="Verdana" w:hAnsi="Verdana" w:cs="Arial"/>
      </w:rPr>
      <w:fldChar w:fldCharType="end"/>
    </w:r>
    <w:r w:rsidR="00030C3E">
      <w:rPr>
        <w:rFonts w:ascii="Verdana" w:hAnsi="Verdana" w:cs="Arial"/>
      </w:rPr>
      <w:t>/4</w:t>
    </w:r>
    <w:r w:rsidRPr="003C25A8">
      <w:rPr>
        <w:rFonts w:ascii="Verdana" w:hAnsi="Verdana" w:cs="Arial"/>
      </w:rPr>
      <w:tab/>
    </w:r>
    <w:r w:rsidR="003C25A8">
      <w:rPr>
        <w:rFonts w:ascii="Verdana" w:hAnsi="Verdana" w:cs="Arial"/>
      </w:rPr>
      <w:t>DE-</w:t>
    </w:r>
    <w:r w:rsidRPr="003C25A8">
      <w:rPr>
        <w:rFonts w:ascii="Verdana" w:hAnsi="Verdana" w:cs="Arial"/>
      </w:rPr>
      <w:t xml:space="preserve">UZ 123 Ausgabe </w:t>
    </w:r>
    <w:r w:rsidR="00030C3E">
      <w:rPr>
        <w:rFonts w:ascii="Verdana" w:hAnsi="Verdana" w:cs="Arial"/>
      </w:rPr>
      <w:t>Januar 201</w:t>
    </w:r>
    <w:r w:rsidR="00206294" w:rsidRPr="003C25A8">
      <w:rPr>
        <w:rFonts w:ascii="Verdana" w:hAnsi="Verdana" w:cs="Arial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F1" w:rsidRDefault="009A7EF1">
      <w:r>
        <w:separator/>
      </w:r>
    </w:p>
  </w:footnote>
  <w:footnote w:type="continuationSeparator" w:id="0">
    <w:p w:rsidR="009A7EF1" w:rsidRDefault="009A7EF1">
      <w:r>
        <w:continuationSeparator/>
      </w:r>
    </w:p>
  </w:footnote>
  <w:footnote w:id="1">
    <w:p w:rsidR="006E0B1F" w:rsidRPr="00986551" w:rsidRDefault="006E0B1F" w:rsidP="006E0B1F">
      <w:pPr>
        <w:pStyle w:val="Fuzeile"/>
        <w:ind w:left="255" w:hanging="255"/>
        <w:rPr>
          <w:rFonts w:ascii="Arial" w:hAnsi="Arial" w:cs="Arial"/>
          <w:sz w:val="18"/>
          <w:szCs w:val="18"/>
        </w:rPr>
      </w:pPr>
      <w:r w:rsidRPr="00986551">
        <w:rPr>
          <w:rStyle w:val="Funotenzeichen"/>
          <w:rFonts w:ascii="Arial" w:hAnsi="Arial" w:cs="Arial"/>
          <w:sz w:val="18"/>
          <w:szCs w:val="18"/>
        </w:rPr>
        <w:footnoteRef/>
      </w:r>
      <w:r w:rsidRPr="00986551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</w:t>
      </w:r>
      <w:r w:rsidRPr="00986551">
        <w:rPr>
          <w:rFonts w:ascii="Arial" w:hAnsi="Arial" w:cs="Arial"/>
          <w:sz w:val="18"/>
          <w:szCs w:val="18"/>
        </w:rPr>
        <w:t xml:space="preserve">Es gilt die Fassung der Kandidatenliste zum Zeitpunkt der Antragsstellung. Die Kandidatenliste in der jeweils aktuellen Fassung findet sich unter: </w:t>
      </w:r>
      <w:hyperlink r:id="rId1" w:history="1">
        <w:r w:rsidRPr="00986551">
          <w:rPr>
            <w:rStyle w:val="Hyperlink"/>
            <w:rFonts w:ascii="Arial" w:hAnsi="Arial" w:cs="Arial"/>
            <w:sz w:val="18"/>
            <w:szCs w:val="18"/>
          </w:rPr>
          <w:t>http://echa.europa.eu/chem_data/authorisation_process/candidate_list_table_en.asp</w:t>
        </w:r>
      </w:hyperlink>
      <w:r w:rsidRPr="00986551">
        <w:rPr>
          <w:rFonts w:ascii="Arial" w:hAnsi="Arial" w:cs="Arial"/>
          <w:sz w:val="18"/>
          <w:szCs w:val="18"/>
        </w:rPr>
        <w:t>.</w:t>
      </w:r>
    </w:p>
  </w:footnote>
  <w:footnote w:id="2">
    <w:p w:rsidR="006E0B1F" w:rsidRPr="00986551" w:rsidRDefault="006E0B1F" w:rsidP="006E0B1F">
      <w:pPr>
        <w:pStyle w:val="Fuzeile"/>
        <w:ind w:left="255" w:hanging="255"/>
        <w:rPr>
          <w:rFonts w:ascii="Arial" w:hAnsi="Arial" w:cs="Arial"/>
          <w:sz w:val="18"/>
          <w:szCs w:val="18"/>
        </w:rPr>
      </w:pPr>
      <w:r w:rsidRPr="00986551">
        <w:rPr>
          <w:rStyle w:val="Funotenzeichen"/>
          <w:rFonts w:ascii="Arial" w:hAnsi="Arial" w:cs="Arial"/>
          <w:sz w:val="18"/>
          <w:szCs w:val="18"/>
        </w:rPr>
        <w:footnoteRef/>
      </w:r>
      <w:r w:rsidRPr="00986551">
        <w:rPr>
          <w:rFonts w:ascii="Arial" w:hAnsi="Arial" w:cs="Arial"/>
          <w:color w:val="000000"/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86551">
        <w:rPr>
          <w:rFonts w:ascii="Arial" w:hAnsi="Arial" w:cs="Arial"/>
          <w:color w:val="000000"/>
          <w:sz w:val="18"/>
          <w:szCs w:val="18"/>
        </w:rPr>
        <w:t xml:space="preserve"> </w:t>
      </w:r>
      <w:r w:rsidRPr="00986551">
        <w:rPr>
          <w:rFonts w:ascii="Arial" w:hAnsi="Arial" w:cs="Arial"/>
          <w:sz w:val="18"/>
          <w:szCs w:val="18"/>
        </w:rPr>
        <w:t xml:space="preserve">Die Verordnung (EG) Nr. 1272/2008, kurz CLP-Verordnung (Classification, Labelling and Packaging), ersetzt die alten Richtlinien 67/548/EWG (Stoff-RL) und 1999/45/EG (Zubereitungs-RL). Demnach erfolgte die Einstufung, Kennzeichnung und Verpackung von Stoffen bis zum 1. Dezember 2010 gemäß der RL 67/548/EWG, von Gemischen (vormals Zubereitungen) noch bis zum 1. Juni 2015 gemäß der RL 1999/45/EG. Nach diesen Daten muss jeweils die CLP-Verordnung angewendet werden. Bis zum 1. Juni 2015 sind für Stoffe sowohl </w:t>
      </w:r>
      <w:r w:rsidRPr="00986551">
        <w:rPr>
          <w:rFonts w:ascii="Arial" w:hAnsi="Arial" w:cs="Arial"/>
          <w:color w:val="000000"/>
          <w:sz w:val="18"/>
          <w:szCs w:val="18"/>
        </w:rPr>
        <w:t>die neuen Gefahrenhinweise (H-Sätze) als die vormals gültigen Risiko-Sätze (R-Sätze) anzugeben</w:t>
      </w:r>
      <w:r w:rsidRPr="00986551">
        <w:rPr>
          <w:rFonts w:ascii="Arial" w:hAnsi="Arial" w:cs="Arial"/>
          <w:sz w:val="18"/>
          <w:szCs w:val="18"/>
        </w:rPr>
        <w:t>.</w:t>
      </w:r>
    </w:p>
  </w:footnote>
  <w:footnote w:id="3">
    <w:p w:rsidR="006E0B1F" w:rsidRPr="00986551" w:rsidRDefault="006E0B1F" w:rsidP="006E0B1F">
      <w:pPr>
        <w:pStyle w:val="Fuzeile"/>
        <w:ind w:left="255" w:hanging="255"/>
        <w:rPr>
          <w:rFonts w:ascii="Arial" w:hAnsi="Arial" w:cs="Arial"/>
          <w:sz w:val="18"/>
          <w:szCs w:val="18"/>
        </w:rPr>
      </w:pPr>
      <w:r w:rsidRPr="00986551">
        <w:rPr>
          <w:rStyle w:val="Funotenzeichen"/>
          <w:rFonts w:ascii="Arial" w:hAnsi="Arial" w:cs="Arial"/>
          <w:sz w:val="18"/>
          <w:szCs w:val="18"/>
        </w:rPr>
        <w:footnoteRef/>
      </w:r>
      <w:r w:rsidRPr="0098655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</w:t>
      </w:r>
      <w:r w:rsidRPr="00986551">
        <w:rPr>
          <w:rFonts w:ascii="Arial" w:hAnsi="Arial" w:cs="Arial"/>
          <w:sz w:val="18"/>
          <w:szCs w:val="18"/>
        </w:rPr>
        <w:t xml:space="preserve"> Die harmonisierten Einstufungen und Kennzeichnungen gefährlicher Stoffe finden sich in Anhang VI, Teil 3 der CLP-Verordnung. Weiterhin ist auf der Internetseite der Europäischen Chemikalienagentur ECHA ein umfassendes Einstufungs- und Kennzeichnungsverzeichnis öffentlich zugänglich, das darüber hinaus alle Selbsteinstufungen von gefährlichen Stoffen durch die Hersteller enthält: </w:t>
      </w:r>
      <w:hyperlink r:id="rId2" w:history="1">
        <w:r w:rsidRPr="00986551">
          <w:rPr>
            <w:rStyle w:val="Hyperlink"/>
            <w:rFonts w:ascii="Arial" w:hAnsi="Arial" w:cs="Arial"/>
            <w:sz w:val="18"/>
            <w:szCs w:val="18"/>
          </w:rPr>
          <w:t>ECHA Einstufungs- und Kennzeichnungsverzeichnis.</w:t>
        </w:r>
      </w:hyperlink>
    </w:p>
  </w:footnote>
  <w:footnote w:id="4">
    <w:p w:rsidR="006E0B1F" w:rsidRPr="00986551" w:rsidRDefault="006E0B1F" w:rsidP="006E0B1F">
      <w:pPr>
        <w:pStyle w:val="Funotentext"/>
        <w:ind w:left="255" w:hanging="255"/>
        <w:rPr>
          <w:rFonts w:ascii="Arial" w:hAnsi="Arial" w:cs="Arial"/>
          <w:sz w:val="18"/>
          <w:szCs w:val="18"/>
        </w:rPr>
      </w:pPr>
      <w:r w:rsidRPr="00986551">
        <w:rPr>
          <w:rStyle w:val="Funotenzeichen"/>
          <w:rFonts w:ascii="Arial" w:hAnsi="Arial" w:cs="Arial"/>
          <w:sz w:val="18"/>
          <w:szCs w:val="18"/>
        </w:rPr>
        <w:footnoteRef/>
      </w:r>
      <w:r w:rsidRPr="0098655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</w:t>
      </w:r>
      <w:r w:rsidRPr="00986551">
        <w:rPr>
          <w:rFonts w:ascii="Arial" w:hAnsi="Arial" w:cs="Arial"/>
          <w:sz w:val="18"/>
          <w:szCs w:val="18"/>
        </w:rPr>
        <w:t xml:space="preserve"> Stoffe mit weiteren gefährlichen Eigenschaften werden hier nicht ausgeschlossen, sondern durch eine Emissionsbewertung reduziert (siehe Abschnitt 3.1.1).</w:t>
      </w:r>
    </w:p>
  </w:footnote>
  <w:footnote w:id="5">
    <w:p w:rsidR="006E0B1F" w:rsidRPr="00986551" w:rsidRDefault="006E0B1F" w:rsidP="006E0B1F">
      <w:pPr>
        <w:pStyle w:val="Fuzeile"/>
        <w:ind w:left="255" w:hanging="255"/>
        <w:rPr>
          <w:rFonts w:ascii="Arial" w:hAnsi="Arial" w:cs="Arial"/>
          <w:sz w:val="18"/>
          <w:szCs w:val="18"/>
        </w:rPr>
      </w:pPr>
      <w:r w:rsidRPr="00986551">
        <w:rPr>
          <w:rStyle w:val="Funotenzeichen"/>
          <w:rFonts w:ascii="Arial" w:hAnsi="Arial" w:cs="Arial"/>
          <w:sz w:val="18"/>
          <w:szCs w:val="18"/>
        </w:rPr>
        <w:footnoteRef/>
      </w:r>
      <w:r w:rsidRPr="009865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</w:t>
      </w:r>
      <w:r w:rsidRPr="00986551">
        <w:rPr>
          <w:rFonts w:ascii="Arial" w:hAnsi="Arial" w:cs="Arial"/>
          <w:sz w:val="18"/>
          <w:szCs w:val="18"/>
        </w:rPr>
        <w:t xml:space="preserve">TRGS 905, Verzeichnis krebserzeugender, erbgutverändernder oder fortpflanzungsgefährdender Stoffe des Ausschuss für Gefahrstoffe (AGS): </w:t>
      </w:r>
      <w:hyperlink r:id="rId3" w:history="1">
        <w:r w:rsidRPr="00986551">
          <w:rPr>
            <w:rStyle w:val="Hyperlink"/>
            <w:rFonts w:ascii="Arial" w:hAnsi="Arial" w:cs="Arial"/>
            <w:sz w:val="18"/>
            <w:szCs w:val="18"/>
          </w:rPr>
          <w:t>TRGS 905.</w:t>
        </w:r>
      </w:hyperlink>
      <w:r w:rsidRPr="00986551">
        <w:rPr>
          <w:rFonts w:ascii="Arial" w:hAnsi="Arial" w:cs="Arial"/>
          <w:sz w:val="18"/>
          <w:szCs w:val="18"/>
        </w:rPr>
        <w:t xml:space="preserve"> Es gilt die bei Antragstellung aktuelle Fassung. Als Arbeitshilfe kann auch auf die CMR-Gesamtliste der gesetzlichen Unfallversicherung zurückgegriffen werden (Zusammenführung der CMR-Stoffe nach CLP-VO und TRGS 905): </w:t>
      </w:r>
      <w:hyperlink r:id="rId4" w:history="1">
        <w:r w:rsidRPr="00986551">
          <w:rPr>
            <w:rStyle w:val="Hyperlink"/>
            <w:rFonts w:ascii="Arial" w:hAnsi="Arial" w:cs="Arial"/>
            <w:sz w:val="18"/>
            <w:szCs w:val="18"/>
          </w:rPr>
          <w:t>CMR-Gesamtliste</w:t>
        </w:r>
      </w:hyperlink>
      <w:r w:rsidRPr="0098655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94" w:rsidRDefault="00C93151" w:rsidP="00206294">
    <w:pPr>
      <w:pStyle w:val="Kopfzeile"/>
      <w:jc w:val="right"/>
    </w:pPr>
    <w:r>
      <w:rPr>
        <w:noProof/>
      </w:rPr>
      <w:drawing>
        <wp:inline distT="0" distB="0" distL="0" distR="0" wp14:anchorId="312E1004" wp14:editId="4F29459D">
          <wp:extent cx="657225" cy="457200"/>
          <wp:effectExtent l="0" t="0" r="9525" b="0"/>
          <wp:docPr id="1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5145166C"/>
    <w:multiLevelType w:val="hybridMultilevel"/>
    <w:tmpl w:val="B7C0B744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71631F"/>
    <w:multiLevelType w:val="multilevel"/>
    <w:tmpl w:val="FC96B006"/>
    <w:lvl w:ilvl="0">
      <w:start w:val="1"/>
      <w:numFmt w:val="decimal"/>
      <w:pStyle w:val="Nummerierung"/>
      <w:lvlText w:val="%1."/>
      <w:lvlJc w:val="left"/>
      <w:pPr>
        <w:tabs>
          <w:tab w:val="num" w:pos="1248"/>
        </w:tabs>
        <w:ind w:left="1248" w:hanging="397"/>
      </w:p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</w:lvl>
  </w:abstractNum>
  <w:abstractNum w:abstractNumId="3">
    <w:nsid w:val="5E727E8D"/>
    <w:multiLevelType w:val="hybridMultilevel"/>
    <w:tmpl w:val="17BA7F16"/>
    <w:lvl w:ilvl="0" w:tplc="8B9A258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7A678F"/>
    <w:multiLevelType w:val="hybridMultilevel"/>
    <w:tmpl w:val="DEDC46B6"/>
    <w:lvl w:ilvl="0" w:tplc="ED1E4F20">
      <w:numFmt w:val="bullet"/>
      <w:pStyle w:val="StichpunkteunterStandard"/>
      <w:lvlText w:val="-"/>
      <w:lvlJc w:val="left"/>
      <w:pPr>
        <w:tabs>
          <w:tab w:val="num" w:pos="1220"/>
        </w:tabs>
        <w:ind w:left="1220" w:hanging="227"/>
      </w:pPr>
      <w:rPr>
        <w:rFonts w:ascii="Arial" w:eastAsia="Times New Roman" w:hAnsi="Arial" w:cs="Times New Roman" w:hint="default"/>
      </w:rPr>
    </w:lvl>
    <w:lvl w:ilvl="1" w:tplc="92F082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5329F6"/>
    <w:multiLevelType w:val="hybridMultilevel"/>
    <w:tmpl w:val="EDBCC78E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764E655A"/>
    <w:multiLevelType w:val="multilevel"/>
    <w:tmpl w:val="F488B8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1QkH2Jd8STs9plcr+E6EzKkCEHA=" w:salt="zwrXj+7Mk9BorcJm1Y1C6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132C8"/>
    <w:rsid w:val="00016B19"/>
    <w:rsid w:val="00017B60"/>
    <w:rsid w:val="00024D2A"/>
    <w:rsid w:val="00030C3E"/>
    <w:rsid w:val="000352CA"/>
    <w:rsid w:val="0004315D"/>
    <w:rsid w:val="00051146"/>
    <w:rsid w:val="00060160"/>
    <w:rsid w:val="00063962"/>
    <w:rsid w:val="00075311"/>
    <w:rsid w:val="000815AE"/>
    <w:rsid w:val="00086EE7"/>
    <w:rsid w:val="000901DC"/>
    <w:rsid w:val="00091EF2"/>
    <w:rsid w:val="00092B9D"/>
    <w:rsid w:val="00095ED0"/>
    <w:rsid w:val="000975CF"/>
    <w:rsid w:val="000A35CC"/>
    <w:rsid w:val="000A5108"/>
    <w:rsid w:val="000B33B5"/>
    <w:rsid w:val="000B5DDF"/>
    <w:rsid w:val="000C4C8C"/>
    <w:rsid w:val="000C77C3"/>
    <w:rsid w:val="000D756B"/>
    <w:rsid w:val="000E3FF9"/>
    <w:rsid w:val="000E60D8"/>
    <w:rsid w:val="000F076C"/>
    <w:rsid w:val="000F1DDC"/>
    <w:rsid w:val="000F2ED8"/>
    <w:rsid w:val="00102688"/>
    <w:rsid w:val="00106B61"/>
    <w:rsid w:val="00107296"/>
    <w:rsid w:val="00110406"/>
    <w:rsid w:val="0011237F"/>
    <w:rsid w:val="001132C0"/>
    <w:rsid w:val="00117228"/>
    <w:rsid w:val="00120952"/>
    <w:rsid w:val="00122B8C"/>
    <w:rsid w:val="00137532"/>
    <w:rsid w:val="00137F85"/>
    <w:rsid w:val="0015045F"/>
    <w:rsid w:val="00152E45"/>
    <w:rsid w:val="001543CB"/>
    <w:rsid w:val="001626E9"/>
    <w:rsid w:val="00162A35"/>
    <w:rsid w:val="00163A2D"/>
    <w:rsid w:val="00166473"/>
    <w:rsid w:val="00173C6D"/>
    <w:rsid w:val="00175510"/>
    <w:rsid w:val="00176155"/>
    <w:rsid w:val="00177947"/>
    <w:rsid w:val="00180613"/>
    <w:rsid w:val="001859FD"/>
    <w:rsid w:val="00186C3C"/>
    <w:rsid w:val="001936B6"/>
    <w:rsid w:val="00195D6C"/>
    <w:rsid w:val="001A3053"/>
    <w:rsid w:val="001B1B87"/>
    <w:rsid w:val="001B22C2"/>
    <w:rsid w:val="001B280C"/>
    <w:rsid w:val="001B411D"/>
    <w:rsid w:val="001B7CD6"/>
    <w:rsid w:val="001C240C"/>
    <w:rsid w:val="001C6A96"/>
    <w:rsid w:val="001D0E7D"/>
    <w:rsid w:val="001D2D0D"/>
    <w:rsid w:val="001D5874"/>
    <w:rsid w:val="001D7E86"/>
    <w:rsid w:val="001E092B"/>
    <w:rsid w:val="001F0CB6"/>
    <w:rsid w:val="001F1317"/>
    <w:rsid w:val="001F1C81"/>
    <w:rsid w:val="001F49F2"/>
    <w:rsid w:val="001F4BFA"/>
    <w:rsid w:val="00206294"/>
    <w:rsid w:val="00212136"/>
    <w:rsid w:val="00216EE9"/>
    <w:rsid w:val="00217624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925CD"/>
    <w:rsid w:val="00292735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16B5"/>
    <w:rsid w:val="002C3D08"/>
    <w:rsid w:val="002D3032"/>
    <w:rsid w:val="002D4D5E"/>
    <w:rsid w:val="002D7B8A"/>
    <w:rsid w:val="002E6E57"/>
    <w:rsid w:val="002F0295"/>
    <w:rsid w:val="002F4983"/>
    <w:rsid w:val="003115E3"/>
    <w:rsid w:val="00323916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6DE2"/>
    <w:rsid w:val="00393645"/>
    <w:rsid w:val="00395C95"/>
    <w:rsid w:val="003A166F"/>
    <w:rsid w:val="003A2F45"/>
    <w:rsid w:val="003B4142"/>
    <w:rsid w:val="003B54CB"/>
    <w:rsid w:val="003B5D37"/>
    <w:rsid w:val="003B6A2A"/>
    <w:rsid w:val="003C19D9"/>
    <w:rsid w:val="003C25A8"/>
    <w:rsid w:val="003C52D6"/>
    <w:rsid w:val="003C65A0"/>
    <w:rsid w:val="003C7B10"/>
    <w:rsid w:val="003D1E9B"/>
    <w:rsid w:val="003D7EA2"/>
    <w:rsid w:val="003E6A03"/>
    <w:rsid w:val="003F0EF7"/>
    <w:rsid w:val="003F4380"/>
    <w:rsid w:val="003F6B9B"/>
    <w:rsid w:val="00402279"/>
    <w:rsid w:val="00411A3E"/>
    <w:rsid w:val="00412AF5"/>
    <w:rsid w:val="00417181"/>
    <w:rsid w:val="00417B32"/>
    <w:rsid w:val="00420871"/>
    <w:rsid w:val="00420EB7"/>
    <w:rsid w:val="004245E8"/>
    <w:rsid w:val="00427985"/>
    <w:rsid w:val="00430F88"/>
    <w:rsid w:val="00431BD6"/>
    <w:rsid w:val="004356C5"/>
    <w:rsid w:val="00441033"/>
    <w:rsid w:val="00446754"/>
    <w:rsid w:val="00453C6F"/>
    <w:rsid w:val="00454A69"/>
    <w:rsid w:val="00462B7E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E27D6"/>
    <w:rsid w:val="004F5803"/>
    <w:rsid w:val="005008C6"/>
    <w:rsid w:val="005036C2"/>
    <w:rsid w:val="00515663"/>
    <w:rsid w:val="005241F4"/>
    <w:rsid w:val="0052612C"/>
    <w:rsid w:val="005302FF"/>
    <w:rsid w:val="005306F2"/>
    <w:rsid w:val="00545156"/>
    <w:rsid w:val="00551731"/>
    <w:rsid w:val="00551975"/>
    <w:rsid w:val="005549AA"/>
    <w:rsid w:val="00567DA5"/>
    <w:rsid w:val="005719B8"/>
    <w:rsid w:val="005730E7"/>
    <w:rsid w:val="00574FD4"/>
    <w:rsid w:val="005766C4"/>
    <w:rsid w:val="00583823"/>
    <w:rsid w:val="00590EB0"/>
    <w:rsid w:val="00592A1A"/>
    <w:rsid w:val="00595747"/>
    <w:rsid w:val="005A1FB4"/>
    <w:rsid w:val="005A428B"/>
    <w:rsid w:val="005B6CEC"/>
    <w:rsid w:val="005B780C"/>
    <w:rsid w:val="005D153F"/>
    <w:rsid w:val="005F0B28"/>
    <w:rsid w:val="00603CCD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611E1"/>
    <w:rsid w:val="006642F1"/>
    <w:rsid w:val="00664944"/>
    <w:rsid w:val="00666CD7"/>
    <w:rsid w:val="0067147C"/>
    <w:rsid w:val="00673A51"/>
    <w:rsid w:val="00673AB7"/>
    <w:rsid w:val="006750F1"/>
    <w:rsid w:val="006775DF"/>
    <w:rsid w:val="00677997"/>
    <w:rsid w:val="00683BBD"/>
    <w:rsid w:val="00683CCB"/>
    <w:rsid w:val="00683E1D"/>
    <w:rsid w:val="006943AD"/>
    <w:rsid w:val="00694F3F"/>
    <w:rsid w:val="006956B7"/>
    <w:rsid w:val="0069581A"/>
    <w:rsid w:val="006A0409"/>
    <w:rsid w:val="006A0662"/>
    <w:rsid w:val="006A2576"/>
    <w:rsid w:val="006A4FB3"/>
    <w:rsid w:val="006A5034"/>
    <w:rsid w:val="006A742D"/>
    <w:rsid w:val="006B0DB7"/>
    <w:rsid w:val="006B22F5"/>
    <w:rsid w:val="006C65A9"/>
    <w:rsid w:val="006D1381"/>
    <w:rsid w:val="006D3F49"/>
    <w:rsid w:val="006E0B1F"/>
    <w:rsid w:val="006E19F4"/>
    <w:rsid w:val="006E2CDA"/>
    <w:rsid w:val="006E4D0A"/>
    <w:rsid w:val="006E7D8F"/>
    <w:rsid w:val="006F52E9"/>
    <w:rsid w:val="006F7CD1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1A89"/>
    <w:rsid w:val="00752BEA"/>
    <w:rsid w:val="00753353"/>
    <w:rsid w:val="00755C9E"/>
    <w:rsid w:val="0075605F"/>
    <w:rsid w:val="00756B94"/>
    <w:rsid w:val="00756EE3"/>
    <w:rsid w:val="00763DAE"/>
    <w:rsid w:val="007679EF"/>
    <w:rsid w:val="00774667"/>
    <w:rsid w:val="00781100"/>
    <w:rsid w:val="00781FD3"/>
    <w:rsid w:val="007831B8"/>
    <w:rsid w:val="007937A2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17F21"/>
    <w:rsid w:val="00821520"/>
    <w:rsid w:val="0082198C"/>
    <w:rsid w:val="00826E90"/>
    <w:rsid w:val="008270C8"/>
    <w:rsid w:val="008308CC"/>
    <w:rsid w:val="00833DF3"/>
    <w:rsid w:val="00834019"/>
    <w:rsid w:val="008373C2"/>
    <w:rsid w:val="008411EC"/>
    <w:rsid w:val="00843FDD"/>
    <w:rsid w:val="00844A4D"/>
    <w:rsid w:val="00844CA9"/>
    <w:rsid w:val="00862A06"/>
    <w:rsid w:val="0086718F"/>
    <w:rsid w:val="00877E78"/>
    <w:rsid w:val="00884374"/>
    <w:rsid w:val="008867B6"/>
    <w:rsid w:val="00887087"/>
    <w:rsid w:val="00887DE9"/>
    <w:rsid w:val="00897895"/>
    <w:rsid w:val="008A5DF8"/>
    <w:rsid w:val="008C76FE"/>
    <w:rsid w:val="008D0AE5"/>
    <w:rsid w:val="008F1BFA"/>
    <w:rsid w:val="008F6F65"/>
    <w:rsid w:val="00902157"/>
    <w:rsid w:val="00913B10"/>
    <w:rsid w:val="0091494D"/>
    <w:rsid w:val="00914BCF"/>
    <w:rsid w:val="0092566D"/>
    <w:rsid w:val="00930101"/>
    <w:rsid w:val="0093366D"/>
    <w:rsid w:val="00936966"/>
    <w:rsid w:val="00940D1E"/>
    <w:rsid w:val="009500F7"/>
    <w:rsid w:val="00950A71"/>
    <w:rsid w:val="0095269F"/>
    <w:rsid w:val="00960123"/>
    <w:rsid w:val="00965E33"/>
    <w:rsid w:val="0097008F"/>
    <w:rsid w:val="00971652"/>
    <w:rsid w:val="00987E0D"/>
    <w:rsid w:val="0099124D"/>
    <w:rsid w:val="0099615A"/>
    <w:rsid w:val="009A01C2"/>
    <w:rsid w:val="009A0D3E"/>
    <w:rsid w:val="009A29B3"/>
    <w:rsid w:val="009A798E"/>
    <w:rsid w:val="009A7EF1"/>
    <w:rsid w:val="009B22DD"/>
    <w:rsid w:val="009B316C"/>
    <w:rsid w:val="009B4DB4"/>
    <w:rsid w:val="009C3F40"/>
    <w:rsid w:val="009D3163"/>
    <w:rsid w:val="009D4A60"/>
    <w:rsid w:val="009D50B6"/>
    <w:rsid w:val="009D5E2B"/>
    <w:rsid w:val="009E009D"/>
    <w:rsid w:val="009E2A5D"/>
    <w:rsid w:val="009E5B1B"/>
    <w:rsid w:val="009F3E3E"/>
    <w:rsid w:val="00A06BF6"/>
    <w:rsid w:val="00A24528"/>
    <w:rsid w:val="00A2646C"/>
    <w:rsid w:val="00A33AE6"/>
    <w:rsid w:val="00A37795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1DF"/>
    <w:rsid w:val="00AC323B"/>
    <w:rsid w:val="00AC6C3C"/>
    <w:rsid w:val="00AD31E3"/>
    <w:rsid w:val="00AD4C53"/>
    <w:rsid w:val="00AD5899"/>
    <w:rsid w:val="00AE0FC4"/>
    <w:rsid w:val="00AE3870"/>
    <w:rsid w:val="00AE523F"/>
    <w:rsid w:val="00AE730B"/>
    <w:rsid w:val="00AF7935"/>
    <w:rsid w:val="00B01DED"/>
    <w:rsid w:val="00B02395"/>
    <w:rsid w:val="00B04458"/>
    <w:rsid w:val="00B058F9"/>
    <w:rsid w:val="00B06288"/>
    <w:rsid w:val="00B13E12"/>
    <w:rsid w:val="00B211A8"/>
    <w:rsid w:val="00B33C5E"/>
    <w:rsid w:val="00B43D72"/>
    <w:rsid w:val="00B443D7"/>
    <w:rsid w:val="00B44D11"/>
    <w:rsid w:val="00B53E47"/>
    <w:rsid w:val="00B54BD1"/>
    <w:rsid w:val="00B563C5"/>
    <w:rsid w:val="00B81EDB"/>
    <w:rsid w:val="00B859A5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E325B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639"/>
    <w:rsid w:val="00C268FE"/>
    <w:rsid w:val="00C26994"/>
    <w:rsid w:val="00C27BB8"/>
    <w:rsid w:val="00C31691"/>
    <w:rsid w:val="00C344D9"/>
    <w:rsid w:val="00C414F3"/>
    <w:rsid w:val="00C4316F"/>
    <w:rsid w:val="00C433C6"/>
    <w:rsid w:val="00C44F73"/>
    <w:rsid w:val="00C52039"/>
    <w:rsid w:val="00C5216A"/>
    <w:rsid w:val="00C53FD9"/>
    <w:rsid w:val="00C546B6"/>
    <w:rsid w:val="00C55637"/>
    <w:rsid w:val="00C6025C"/>
    <w:rsid w:val="00C62AF9"/>
    <w:rsid w:val="00C63B5B"/>
    <w:rsid w:val="00C65D71"/>
    <w:rsid w:val="00C7072D"/>
    <w:rsid w:val="00C72DDA"/>
    <w:rsid w:val="00C74469"/>
    <w:rsid w:val="00C7561C"/>
    <w:rsid w:val="00C80A7F"/>
    <w:rsid w:val="00C83E68"/>
    <w:rsid w:val="00C8555C"/>
    <w:rsid w:val="00C866B2"/>
    <w:rsid w:val="00C87CA5"/>
    <w:rsid w:val="00C91C92"/>
    <w:rsid w:val="00C92D58"/>
    <w:rsid w:val="00C93151"/>
    <w:rsid w:val="00C9591E"/>
    <w:rsid w:val="00CA0749"/>
    <w:rsid w:val="00CA0813"/>
    <w:rsid w:val="00CA3713"/>
    <w:rsid w:val="00CA4670"/>
    <w:rsid w:val="00CA5A43"/>
    <w:rsid w:val="00CB460C"/>
    <w:rsid w:val="00CB58C8"/>
    <w:rsid w:val="00CB7389"/>
    <w:rsid w:val="00CC3571"/>
    <w:rsid w:val="00CD2249"/>
    <w:rsid w:val="00CD4013"/>
    <w:rsid w:val="00CD5B6E"/>
    <w:rsid w:val="00CD6552"/>
    <w:rsid w:val="00CD6C83"/>
    <w:rsid w:val="00CE4801"/>
    <w:rsid w:val="00CE7745"/>
    <w:rsid w:val="00CF1452"/>
    <w:rsid w:val="00CF4A43"/>
    <w:rsid w:val="00CF7AE6"/>
    <w:rsid w:val="00D1067E"/>
    <w:rsid w:val="00D108F9"/>
    <w:rsid w:val="00D132C1"/>
    <w:rsid w:val="00D23D1C"/>
    <w:rsid w:val="00D27373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7666D"/>
    <w:rsid w:val="00D82022"/>
    <w:rsid w:val="00D85D37"/>
    <w:rsid w:val="00D91462"/>
    <w:rsid w:val="00D91F60"/>
    <w:rsid w:val="00D946E7"/>
    <w:rsid w:val="00D94B4A"/>
    <w:rsid w:val="00DA2410"/>
    <w:rsid w:val="00DA2FE9"/>
    <w:rsid w:val="00DA57E9"/>
    <w:rsid w:val="00DA5F68"/>
    <w:rsid w:val="00DB18E8"/>
    <w:rsid w:val="00DB6C73"/>
    <w:rsid w:val="00DC405B"/>
    <w:rsid w:val="00DE2536"/>
    <w:rsid w:val="00DF2E1C"/>
    <w:rsid w:val="00E03F59"/>
    <w:rsid w:val="00E07302"/>
    <w:rsid w:val="00E17E2F"/>
    <w:rsid w:val="00E23BD4"/>
    <w:rsid w:val="00E43492"/>
    <w:rsid w:val="00E522DF"/>
    <w:rsid w:val="00E55DED"/>
    <w:rsid w:val="00E567BC"/>
    <w:rsid w:val="00E72BFC"/>
    <w:rsid w:val="00E73F58"/>
    <w:rsid w:val="00E75CEB"/>
    <w:rsid w:val="00E95B15"/>
    <w:rsid w:val="00EA0206"/>
    <w:rsid w:val="00EA0DB5"/>
    <w:rsid w:val="00EA0F36"/>
    <w:rsid w:val="00EA5CEF"/>
    <w:rsid w:val="00EB1D78"/>
    <w:rsid w:val="00EB5C53"/>
    <w:rsid w:val="00EC2661"/>
    <w:rsid w:val="00EC4191"/>
    <w:rsid w:val="00EC538A"/>
    <w:rsid w:val="00EC5EE2"/>
    <w:rsid w:val="00ED2B5B"/>
    <w:rsid w:val="00ED2DE9"/>
    <w:rsid w:val="00ED5468"/>
    <w:rsid w:val="00EF0A16"/>
    <w:rsid w:val="00EF52BC"/>
    <w:rsid w:val="00F005DB"/>
    <w:rsid w:val="00F03436"/>
    <w:rsid w:val="00F047A7"/>
    <w:rsid w:val="00F050CB"/>
    <w:rsid w:val="00F07FBA"/>
    <w:rsid w:val="00F1052F"/>
    <w:rsid w:val="00F105EF"/>
    <w:rsid w:val="00F120F6"/>
    <w:rsid w:val="00F20E22"/>
    <w:rsid w:val="00F21CB8"/>
    <w:rsid w:val="00F25B26"/>
    <w:rsid w:val="00F30ED0"/>
    <w:rsid w:val="00F3326F"/>
    <w:rsid w:val="00F345AE"/>
    <w:rsid w:val="00F42B84"/>
    <w:rsid w:val="00F473A3"/>
    <w:rsid w:val="00F50CFE"/>
    <w:rsid w:val="00F523A6"/>
    <w:rsid w:val="00F55A11"/>
    <w:rsid w:val="00F730FA"/>
    <w:rsid w:val="00F80D83"/>
    <w:rsid w:val="00F82F84"/>
    <w:rsid w:val="00F84BB6"/>
    <w:rsid w:val="00F8633C"/>
    <w:rsid w:val="00F869AB"/>
    <w:rsid w:val="00F93CAE"/>
    <w:rsid w:val="00FA3000"/>
    <w:rsid w:val="00FA725F"/>
    <w:rsid w:val="00FB5C20"/>
    <w:rsid w:val="00FB63F7"/>
    <w:rsid w:val="00FB64B8"/>
    <w:rsid w:val="00FB66B7"/>
    <w:rsid w:val="00FC340E"/>
    <w:rsid w:val="00FC63D5"/>
    <w:rsid w:val="00FC6651"/>
    <w:rsid w:val="00FD3854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466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7746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7466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46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151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E0B1F"/>
  </w:style>
  <w:style w:type="character" w:customStyle="1" w:styleId="FunotentextZchn">
    <w:name w:val="Fußnotentext Zchn"/>
    <w:basedOn w:val="Absatz-Standardschriftart"/>
    <w:link w:val="Funotentext"/>
    <w:semiHidden/>
    <w:rsid w:val="006E0B1F"/>
  </w:style>
  <w:style w:type="character" w:styleId="Funotenzeichen">
    <w:name w:val="footnote reference"/>
    <w:semiHidden/>
    <w:rsid w:val="006E0B1F"/>
    <w:rPr>
      <w:vertAlign w:val="superscript"/>
    </w:rPr>
  </w:style>
  <w:style w:type="character" w:customStyle="1" w:styleId="FuzeileZchn">
    <w:name w:val="Fußzeile Zchn"/>
    <w:link w:val="Fuzeile"/>
    <w:rsid w:val="006E0B1F"/>
  </w:style>
  <w:style w:type="character" w:styleId="Hyperlink">
    <w:name w:val="Hyperlink"/>
    <w:rsid w:val="006E0B1F"/>
    <w:rPr>
      <w:color w:val="0000FF"/>
      <w:u w:val="single"/>
    </w:rPr>
  </w:style>
  <w:style w:type="paragraph" w:customStyle="1" w:styleId="Nummerierung">
    <w:name w:val="Nummerierung"/>
    <w:basedOn w:val="Standard"/>
    <w:rsid w:val="006E0B1F"/>
    <w:pPr>
      <w:numPr>
        <w:numId w:val="4"/>
      </w:numPr>
      <w:tabs>
        <w:tab w:val="left" w:pos="1134"/>
      </w:tabs>
      <w:spacing w:line="360" w:lineRule="auto"/>
      <w:ind w:left="1134"/>
      <w:jc w:val="both"/>
      <w:textAlignment w:val="auto"/>
    </w:pPr>
    <w:rPr>
      <w:rFonts w:ascii="Arial" w:hAnsi="Arial" w:cs="Arial"/>
      <w:sz w:val="22"/>
    </w:rPr>
  </w:style>
  <w:style w:type="paragraph" w:customStyle="1" w:styleId="StichpunkteunterStandard">
    <w:name w:val="Stichpunkte unter Standard"/>
    <w:basedOn w:val="Standard"/>
    <w:rsid w:val="006E0B1F"/>
    <w:pPr>
      <w:numPr>
        <w:numId w:val="5"/>
      </w:numPr>
      <w:tabs>
        <w:tab w:val="left" w:pos="907"/>
      </w:tabs>
      <w:spacing w:line="360" w:lineRule="auto"/>
      <w:ind w:left="907" w:hanging="170"/>
      <w:textAlignment w:val="auto"/>
    </w:pPr>
    <w:rPr>
      <w:rFonts w:ascii="Arial" w:hAnsi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6E0B1F"/>
    <w:pPr>
      <w:tabs>
        <w:tab w:val="clear" w:pos="907"/>
        <w:tab w:val="left" w:pos="1134"/>
      </w:tabs>
      <w:ind w:left="1474" w:hanging="340"/>
    </w:pPr>
  </w:style>
  <w:style w:type="paragraph" w:customStyle="1" w:styleId="Default">
    <w:name w:val="Default"/>
    <w:rsid w:val="006E0B1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683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466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7746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7466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46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151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E0B1F"/>
  </w:style>
  <w:style w:type="character" w:customStyle="1" w:styleId="FunotentextZchn">
    <w:name w:val="Fußnotentext Zchn"/>
    <w:basedOn w:val="Absatz-Standardschriftart"/>
    <w:link w:val="Funotentext"/>
    <w:semiHidden/>
    <w:rsid w:val="006E0B1F"/>
  </w:style>
  <w:style w:type="character" w:styleId="Funotenzeichen">
    <w:name w:val="footnote reference"/>
    <w:semiHidden/>
    <w:rsid w:val="006E0B1F"/>
    <w:rPr>
      <w:vertAlign w:val="superscript"/>
    </w:rPr>
  </w:style>
  <w:style w:type="character" w:customStyle="1" w:styleId="FuzeileZchn">
    <w:name w:val="Fußzeile Zchn"/>
    <w:link w:val="Fuzeile"/>
    <w:rsid w:val="006E0B1F"/>
  </w:style>
  <w:style w:type="character" w:styleId="Hyperlink">
    <w:name w:val="Hyperlink"/>
    <w:rsid w:val="006E0B1F"/>
    <w:rPr>
      <w:color w:val="0000FF"/>
      <w:u w:val="single"/>
    </w:rPr>
  </w:style>
  <w:style w:type="paragraph" w:customStyle="1" w:styleId="Nummerierung">
    <w:name w:val="Nummerierung"/>
    <w:basedOn w:val="Standard"/>
    <w:rsid w:val="006E0B1F"/>
    <w:pPr>
      <w:numPr>
        <w:numId w:val="4"/>
      </w:numPr>
      <w:tabs>
        <w:tab w:val="left" w:pos="1134"/>
      </w:tabs>
      <w:spacing w:line="360" w:lineRule="auto"/>
      <w:ind w:left="1134"/>
      <w:jc w:val="both"/>
      <w:textAlignment w:val="auto"/>
    </w:pPr>
    <w:rPr>
      <w:rFonts w:ascii="Arial" w:hAnsi="Arial" w:cs="Arial"/>
      <w:sz w:val="22"/>
    </w:rPr>
  </w:style>
  <w:style w:type="paragraph" w:customStyle="1" w:styleId="StichpunkteunterStandard">
    <w:name w:val="Stichpunkte unter Standard"/>
    <w:basedOn w:val="Standard"/>
    <w:rsid w:val="006E0B1F"/>
    <w:pPr>
      <w:numPr>
        <w:numId w:val="5"/>
      </w:numPr>
      <w:tabs>
        <w:tab w:val="left" w:pos="907"/>
      </w:tabs>
      <w:spacing w:line="360" w:lineRule="auto"/>
      <w:ind w:left="907" w:hanging="170"/>
      <w:textAlignment w:val="auto"/>
    </w:pPr>
    <w:rPr>
      <w:rFonts w:ascii="Arial" w:hAnsi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6E0B1F"/>
    <w:pPr>
      <w:tabs>
        <w:tab w:val="clear" w:pos="907"/>
        <w:tab w:val="left" w:pos="1134"/>
      </w:tabs>
      <w:ind w:left="1474" w:hanging="340"/>
    </w:pPr>
  </w:style>
  <w:style w:type="paragraph" w:customStyle="1" w:styleId="Default">
    <w:name w:val="Default"/>
    <w:rsid w:val="006E0B1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683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ua.de/de/Themen-von-A-Z/Gefahrstoffe/TRGS/TRGS-905.html" TargetMode="External"/><Relationship Id="rId2" Type="http://schemas.openxmlformats.org/officeDocument/2006/relationships/hyperlink" Target="http://echa.europa.eu/de/information-on-chemicals/cl-inventory;jsessionid=DA27CFECE7646B23BCB6C99891C18F7F.live2" TargetMode="External"/><Relationship Id="rId1" Type="http://schemas.openxmlformats.org/officeDocument/2006/relationships/hyperlink" Target="http://echa.europa.eu/chem_data/authorisation_process/candidate_list_table_en.asp" TargetMode="External"/><Relationship Id="rId4" Type="http://schemas.openxmlformats.org/officeDocument/2006/relationships/hyperlink" Target="http://www.baua.de/de/Themen-von-A-Z/Gefahrstoffe/Einstufung-und-Kennzeichnung/CMR-Gesamtliste_content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123</vt:lpstr>
    </vt:vector>
  </TitlesOfParts>
  <Company>RAL</Company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123</dc:title>
  <dc:creator>hermann</dc:creator>
  <cp:lastModifiedBy>Markiton, Nicole</cp:lastModifiedBy>
  <cp:revision>3</cp:revision>
  <dcterms:created xsi:type="dcterms:W3CDTF">2019-04-05T09:13:00Z</dcterms:created>
  <dcterms:modified xsi:type="dcterms:W3CDTF">2019-04-05T09:37:00Z</dcterms:modified>
</cp:coreProperties>
</file>