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F1664D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t>Annex 4 to the contract</w:t>
            </w:r>
          </w:p>
          <w:p w:rsidR="0005479E" w:rsidRPr="0005479E" w:rsidRDefault="00731E02" w:rsidP="008A1D3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b/>
              </w:rPr>
              <w:t xml:space="preserve">in accordance </w:t>
            </w:r>
            <w:r w:rsidR="00D23235">
              <w:rPr>
                <w:b/>
              </w:rPr>
              <w:br/>
            </w:r>
            <w:r>
              <w:rPr>
                <w:b/>
              </w:rPr>
              <w:t>with DE-UZ 14b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>
              <w:rPr>
                <w:b/>
              </w:rPr>
              <w:t>Please only use</w:t>
            </w:r>
          </w:p>
          <w:p w:rsidR="00731E02" w:rsidRPr="00F1664D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this form!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A238F1" w:rsidRPr="00F1664D" w:rsidRDefault="00A238F1" w:rsidP="00731E02">
      <w:pPr>
        <w:tabs>
          <w:tab w:val="left" w:pos="5670"/>
        </w:tabs>
        <w:rPr>
          <w:rFonts w:cs="Arial"/>
        </w:rPr>
      </w:pPr>
    </w:p>
    <w:p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Environmental label for “</w:t>
      </w:r>
      <w:r w:rsidR="00A73C27" w:rsidRPr="00A73C27">
        <w:rPr>
          <w:b/>
        </w:rPr>
        <w:t>Finished products made from recycled paper and cardboard</w:t>
      </w:r>
      <w:r>
        <w:rPr>
          <w:b/>
        </w:rPr>
        <w:t>”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Manufacturer:</w:t>
            </w:r>
          </w:p>
          <w:p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(full address)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>
              <w:rPr>
                <w:b/>
              </w:rPr>
              <w:t>     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Contact for any questions: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D7711D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Email address: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D7711D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Trade name of the product:</w:t>
            </w:r>
          </w:p>
          <w:p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(Please always provide all article numbers, product codes, colour tones and similar if available)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A238F1" w:rsidRPr="00F1664D" w:rsidRDefault="00A238F1" w:rsidP="00B25A65">
      <w:pPr>
        <w:rPr>
          <w:rFonts w:cs="Arial"/>
        </w:rPr>
      </w:pPr>
    </w:p>
    <w:p w:rsidR="00731E02" w:rsidRPr="00F1664D" w:rsidRDefault="00731E02" w:rsidP="00B25A65">
      <w:pPr>
        <w:rPr>
          <w:rFonts w:cs="Arial"/>
          <w:b/>
        </w:rPr>
      </w:pPr>
      <w:r>
        <w:rPr>
          <w:b/>
        </w:rPr>
        <w:t>Declaration from the chemical manufacturers/suppliers</w:t>
      </w:r>
    </w:p>
    <w:p w:rsidR="00A238F1" w:rsidRPr="00F1664D" w:rsidRDefault="00A238F1" w:rsidP="00B25A65">
      <w:pPr>
        <w:rPr>
          <w:rFonts w:cs="Arial"/>
        </w:rPr>
      </w:pPr>
    </w:p>
    <w:p w:rsidR="0005479E" w:rsidRPr="00F1664D" w:rsidRDefault="00210D7D" w:rsidP="00B25A65">
      <w:pPr>
        <w:rPr>
          <w:rFonts w:cs="Arial"/>
          <w:b/>
        </w:rPr>
      </w:pPr>
      <w:r>
        <w:rPr>
          <w:b/>
        </w:rPr>
        <w:t xml:space="preserve">The </w:t>
      </w:r>
      <w:proofErr w:type="gramStart"/>
      <w:r>
        <w:rPr>
          <w:b/>
        </w:rPr>
        <w:t>above named</w:t>
      </w:r>
      <w:proofErr w:type="gramEnd"/>
      <w:r>
        <w:rPr>
          <w:b/>
        </w:rPr>
        <w:t xml:space="preserve"> product is a: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9"/>
        <w:gridCol w:w="1773"/>
        <w:gridCol w:w="2860"/>
        <w:gridCol w:w="1782"/>
      </w:tblGrid>
      <w:tr w:rsidR="00BC56EF" w:rsidRPr="00F1664D" w:rsidTr="00F1664D">
        <w:tc>
          <w:tcPr>
            <w:tcW w:w="2949" w:type="dxa"/>
          </w:tcPr>
          <w:p w:rsidR="00BC56EF" w:rsidRPr="00F1664D" w:rsidRDefault="00BC56EF" w:rsidP="00B72E24">
            <w:pPr>
              <w:rPr>
                <w:rFonts w:cs="Arial"/>
              </w:rPr>
            </w:pPr>
            <w:r>
              <w:t>Printing ink</w:t>
            </w:r>
          </w:p>
        </w:tc>
        <w:tc>
          <w:tcPr>
            <w:tcW w:w="1787" w:type="dxa"/>
          </w:tcPr>
          <w:p w:rsidR="00BC56EF" w:rsidRPr="00F1664D" w:rsidRDefault="00BC56EF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2878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>
              <w:t>Ink</w:t>
            </w:r>
            <w:r>
              <w:tab/>
            </w:r>
          </w:p>
        </w:tc>
        <w:tc>
          <w:tcPr>
            <w:tcW w:w="1796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5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</w:tr>
      <w:tr w:rsidR="00BC56EF" w:rsidRPr="00F1664D" w:rsidTr="00F1664D">
        <w:tc>
          <w:tcPr>
            <w:tcW w:w="2949" w:type="dxa"/>
          </w:tcPr>
          <w:p w:rsidR="00BC56EF" w:rsidRPr="00F1664D" w:rsidRDefault="00BC56EF" w:rsidP="00747B96">
            <w:pPr>
              <w:rPr>
                <w:rFonts w:cs="Arial"/>
              </w:rPr>
            </w:pPr>
            <w:r>
              <w:t>Varnish</w:t>
            </w:r>
          </w:p>
        </w:tc>
        <w:tc>
          <w:tcPr>
            <w:tcW w:w="1787" w:type="dxa"/>
          </w:tcPr>
          <w:p w:rsidR="00BC56EF" w:rsidRPr="00F1664D" w:rsidRDefault="00BC56EF" w:rsidP="00747B9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8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2878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>
              <w:t>Toner</w:t>
            </w:r>
            <w:r>
              <w:tab/>
            </w:r>
          </w:p>
        </w:tc>
        <w:tc>
          <w:tcPr>
            <w:tcW w:w="1796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6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7"/>
          </w:p>
        </w:tc>
      </w:tr>
      <w:tr w:rsidR="00BC56EF" w:rsidRPr="00F1664D" w:rsidTr="00F1664D">
        <w:tc>
          <w:tcPr>
            <w:tcW w:w="2949" w:type="dxa"/>
          </w:tcPr>
          <w:p w:rsidR="00BC56EF" w:rsidRPr="00F1664D" w:rsidRDefault="00BC56EF" w:rsidP="0009501A">
            <w:pPr>
              <w:rPr>
                <w:rFonts w:cs="Arial"/>
              </w:rPr>
            </w:pPr>
            <w:r>
              <w:t>Surface finishing agent</w:t>
            </w:r>
          </w:p>
        </w:tc>
        <w:tc>
          <w:tcPr>
            <w:tcW w:w="1787" w:type="dxa"/>
          </w:tcPr>
          <w:p w:rsidR="00BC56EF" w:rsidRPr="00F1664D" w:rsidRDefault="00BC56EF" w:rsidP="0009501A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0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2878" w:type="dxa"/>
          </w:tcPr>
          <w:p w:rsidR="00BC56EF" w:rsidRPr="00F1664D" w:rsidRDefault="00BC56EF" w:rsidP="002E48D2">
            <w:pPr>
              <w:rPr>
                <w:rFonts w:cs="Arial"/>
              </w:rPr>
            </w:pPr>
            <w:r>
              <w:t>Coating material</w:t>
            </w:r>
          </w:p>
        </w:tc>
        <w:tc>
          <w:tcPr>
            <w:tcW w:w="1796" w:type="dxa"/>
          </w:tcPr>
          <w:p w:rsidR="00BC56EF" w:rsidRPr="00F1664D" w:rsidRDefault="00BC56EF" w:rsidP="002E48D2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4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9"/>
          </w:p>
        </w:tc>
      </w:tr>
      <w:tr w:rsidR="00BC56EF" w:rsidRPr="00F1664D" w:rsidTr="00F1664D">
        <w:tc>
          <w:tcPr>
            <w:tcW w:w="2949" w:type="dxa"/>
          </w:tcPr>
          <w:p w:rsidR="00BC56EF" w:rsidRPr="00F1664D" w:rsidRDefault="00BC56EF" w:rsidP="00552989">
            <w:pPr>
              <w:rPr>
                <w:rFonts w:cs="Arial"/>
              </w:rPr>
            </w:pPr>
            <w:r>
              <w:t>Adhesive</w:t>
            </w:r>
          </w:p>
        </w:tc>
        <w:tc>
          <w:tcPr>
            <w:tcW w:w="1787" w:type="dxa"/>
          </w:tcPr>
          <w:p w:rsidR="00BC56EF" w:rsidRPr="00F1664D" w:rsidRDefault="00BC56EF" w:rsidP="00552989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79"/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2878" w:type="dxa"/>
          </w:tcPr>
          <w:p w:rsidR="00BC56EF" w:rsidRPr="00F1664D" w:rsidRDefault="00BC56EF" w:rsidP="00552989">
            <w:pPr>
              <w:rPr>
                <w:rFonts w:cs="Arial"/>
              </w:rPr>
            </w:pPr>
            <w:r>
              <w:t>PUR adhesive</w:t>
            </w:r>
          </w:p>
        </w:tc>
        <w:tc>
          <w:tcPr>
            <w:tcW w:w="1796" w:type="dxa"/>
          </w:tcPr>
          <w:p w:rsidR="00BC56EF" w:rsidRPr="00F1664D" w:rsidRDefault="00BC56EF" w:rsidP="00552989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BC56EF" w:rsidRPr="00F1664D" w:rsidTr="00F1664D">
        <w:tc>
          <w:tcPr>
            <w:tcW w:w="4736" w:type="dxa"/>
            <w:gridSpan w:val="2"/>
          </w:tcPr>
          <w:p w:rsidR="00BC56EF" w:rsidRPr="00F1664D" w:rsidRDefault="00BC56EF" w:rsidP="0076668E">
            <w:pPr>
              <w:rPr>
                <w:rFonts w:cs="Arial"/>
              </w:rPr>
            </w:pPr>
            <w:r>
              <w:t>Hot melt adhesive based on ethylene-vinyl acetate</w:t>
            </w:r>
          </w:p>
        </w:tc>
        <w:tc>
          <w:tcPr>
            <w:tcW w:w="4674" w:type="dxa"/>
            <w:gridSpan w:val="2"/>
          </w:tcPr>
          <w:p w:rsidR="00BC56EF" w:rsidRPr="00F1664D" w:rsidRDefault="00BC56EF" w:rsidP="0076668E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BC56EF" w:rsidRPr="00F1664D" w:rsidTr="00205AB7">
        <w:tc>
          <w:tcPr>
            <w:tcW w:w="9410" w:type="dxa"/>
            <w:gridSpan w:val="4"/>
          </w:tcPr>
          <w:p w:rsidR="00BC56EF" w:rsidRPr="00F1664D" w:rsidRDefault="00BC56EF" w:rsidP="0076668E">
            <w:pPr>
              <w:rPr>
                <w:rFonts w:cs="Arial"/>
              </w:rPr>
            </w:pPr>
            <w:r>
              <w:t xml:space="preserve">Other: </w:t>
            </w: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  <w:bookmarkEnd w:id="11"/>
          </w:p>
        </w:tc>
      </w:tr>
    </w:tbl>
    <w:p w:rsidR="00A73C27" w:rsidRDefault="00A73C27" w:rsidP="00A73C27">
      <w:pPr>
        <w:ind w:left="340" w:hanging="340"/>
        <w:rPr>
          <w:b/>
        </w:rPr>
      </w:pPr>
    </w:p>
    <w:p w:rsidR="00A73C27" w:rsidRDefault="00A73C27" w:rsidP="00A73C27">
      <w:pPr>
        <w:ind w:left="340" w:hanging="340"/>
        <w:rPr>
          <w:b/>
        </w:rPr>
      </w:pPr>
    </w:p>
    <w:p w:rsidR="00A73C27" w:rsidRPr="00432ACB" w:rsidRDefault="00A73C27" w:rsidP="00A73C27">
      <w:pPr>
        <w:ind w:left="340" w:hanging="340"/>
        <w:rPr>
          <w:rFonts w:cs="Arial"/>
          <w:b/>
        </w:rPr>
      </w:pPr>
      <w:r>
        <w:rPr>
          <w:b/>
        </w:rPr>
        <w:t>3.3 Requirements for dyes, toners, printing inks, surface finishing agents, coating materials and adhesives</w:t>
      </w:r>
    </w:p>
    <w:p w:rsidR="00A73C27" w:rsidRPr="00F1664D" w:rsidRDefault="00A73C27" w:rsidP="00A73C2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1"/>
        <w:gridCol w:w="1142"/>
        <w:gridCol w:w="1141"/>
      </w:tblGrid>
      <w:tr w:rsidR="00A73C27" w:rsidRPr="00F1664D" w:rsidTr="00B502B1">
        <w:tc>
          <w:tcPr>
            <w:tcW w:w="7116" w:type="dxa"/>
          </w:tcPr>
          <w:p w:rsidR="00A73C27" w:rsidRPr="00F1664D" w:rsidRDefault="00A73C27" w:rsidP="00B502B1">
            <w:pPr>
              <w:rPr>
                <w:rFonts w:cs="Arial"/>
              </w:rPr>
            </w:pPr>
            <w:r>
              <w:t xml:space="preserve">Is the </w:t>
            </w:r>
            <w:proofErr w:type="gramStart"/>
            <w:r>
              <w:t>above named</w:t>
            </w:r>
            <w:proofErr w:type="gramEnd"/>
            <w:r>
              <w:t xml:space="preserve"> product labelled with the hazard statements or risk phrases listed in Paragraph 3.3?</w:t>
            </w:r>
          </w:p>
        </w:tc>
        <w:tc>
          <w:tcPr>
            <w:tcW w:w="1147" w:type="dxa"/>
            <w:vAlign w:val="center"/>
          </w:tcPr>
          <w:p w:rsidR="00A73C27" w:rsidRPr="00F1664D" w:rsidRDefault="00A73C27" w:rsidP="00B502B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A73C27" w:rsidRPr="00F1664D" w:rsidRDefault="00A73C27" w:rsidP="00B502B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A73C27" w:rsidRPr="00F1664D" w:rsidRDefault="00A73C27" w:rsidP="00A73C27">
      <w:pPr>
        <w:rPr>
          <w:rFonts w:cs="Arial"/>
        </w:rPr>
      </w:pPr>
    </w:p>
    <w:p w:rsidR="00A73C27" w:rsidRPr="00F1664D" w:rsidRDefault="00A73C27" w:rsidP="00A73C27">
      <w:pPr>
        <w:spacing w:after="60"/>
        <w:rPr>
          <w:rFonts w:cs="Arial"/>
        </w:rPr>
      </w:pPr>
      <w:r>
        <w:t>These are:</w:t>
      </w:r>
    </w:p>
    <w:p w:rsidR="00A73C27" w:rsidRPr="00F1664D" w:rsidRDefault="00A73C27" w:rsidP="00A73C27">
      <w:pPr>
        <w:pStyle w:val="Listenabsatz"/>
        <w:numPr>
          <w:ilvl w:val="0"/>
          <w:numId w:val="17"/>
        </w:numPr>
        <w:spacing w:beforeLines="20" w:before="48" w:afterLines="20" w:after="48"/>
        <w:ind w:right="2266"/>
        <w:rPr>
          <w:rFonts w:cs="Arial"/>
        </w:rPr>
      </w:pPr>
      <w:r>
        <w:t>H300, H301, H304, H310, H311, H330, H331, H340, H341, H350, H350i, H351</w:t>
      </w:r>
      <w:r w:rsidR="00D7711D">
        <w:rPr>
          <w:rStyle w:val="Funotenzeichen"/>
        </w:rPr>
        <w:footnoteReference w:id="1"/>
      </w:r>
      <w:r>
        <w:t>, H360F, H360D, H360FD, H360Fd, H360Df, H361f, H361d, H361df, H362, H370, H371, H372, H373, H400, H410, H411, H412, H413, EUH059</w:t>
      </w:r>
    </w:p>
    <w:p w:rsidR="00A73C27" w:rsidRPr="00F1664D" w:rsidRDefault="00A73C27" w:rsidP="00A73C27">
      <w:pPr>
        <w:ind w:right="2266"/>
        <w:rPr>
          <w:rFonts w:cs="Arial"/>
        </w:rPr>
      </w:pPr>
    </w:p>
    <w:p w:rsidR="00A73C27" w:rsidRPr="00F1664D" w:rsidRDefault="00A73C27" w:rsidP="00A73C27">
      <w:pPr>
        <w:rPr>
          <w:rFonts w:cs="Arial"/>
        </w:rPr>
      </w:pPr>
      <w:r>
        <w:t xml:space="preserve">If </w:t>
      </w:r>
      <w:r>
        <w:rPr>
          <w:b/>
        </w:rPr>
        <w:t>YES</w:t>
      </w:r>
      <w:r>
        <w:t xml:space="preserve">, with which? </w:t>
      </w:r>
      <w:r w:rsidRPr="00F1664D">
        <w:rPr>
          <w:rFonts w:cs="Arial"/>
        </w:rPr>
        <w:fldChar w:fldCharType="begin" w:fldLock="1">
          <w:ffData>
            <w:name w:val="Text15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F1664D">
        <w:rPr>
          <w:rFonts w:cs="Arial"/>
        </w:rPr>
        <w:fldChar w:fldCharType="end"/>
      </w:r>
    </w:p>
    <w:p w:rsidR="00A73C27" w:rsidRPr="00F1664D" w:rsidRDefault="00A73C27" w:rsidP="00A73C2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1"/>
        <w:gridCol w:w="1142"/>
        <w:gridCol w:w="1141"/>
      </w:tblGrid>
      <w:tr w:rsidR="00A73C27" w:rsidRPr="00F1664D" w:rsidTr="00B502B1">
        <w:tc>
          <w:tcPr>
            <w:tcW w:w="7116" w:type="dxa"/>
          </w:tcPr>
          <w:p w:rsidR="00A73C27" w:rsidRPr="00F1664D" w:rsidRDefault="00A73C27" w:rsidP="00B502B1">
            <w:pPr>
              <w:rPr>
                <w:rFonts w:cs="Arial"/>
              </w:rPr>
            </w:pPr>
            <w:r>
              <w:t xml:space="preserve">Is the </w:t>
            </w:r>
            <w:proofErr w:type="gramStart"/>
            <w:r>
              <w:t>above named</w:t>
            </w:r>
            <w:proofErr w:type="gramEnd"/>
            <w:r>
              <w:t xml:space="preserve"> product classified as carcinogenic, mutagenic or reprotoxic in the currently valid version of TRGS 905?</w:t>
            </w:r>
          </w:p>
        </w:tc>
        <w:tc>
          <w:tcPr>
            <w:tcW w:w="1147" w:type="dxa"/>
            <w:vAlign w:val="center"/>
          </w:tcPr>
          <w:p w:rsidR="00A73C27" w:rsidRPr="00F1664D" w:rsidRDefault="00A73C27" w:rsidP="00B502B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A73C27" w:rsidRPr="00F1664D" w:rsidRDefault="00A73C27" w:rsidP="00B502B1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E54D15" w:rsidRDefault="00E54D15" w:rsidP="00E54D15">
      <w:pPr>
        <w:rPr>
          <w:rFonts w:cs="Arial"/>
        </w:rPr>
      </w:pPr>
    </w:p>
    <w:p w:rsidR="0005479E" w:rsidRDefault="0005479E" w:rsidP="00E54D15">
      <w:pPr>
        <w:rPr>
          <w:rFonts w:cs="Arial"/>
        </w:rPr>
      </w:pPr>
    </w:p>
    <w:p w:rsidR="00FF4E19" w:rsidRDefault="00FF4E19" w:rsidP="00B50847">
      <w:pPr>
        <w:rPr>
          <w:rFonts w:cs="Arial"/>
          <w:b/>
        </w:rPr>
      </w:pPr>
      <w:r>
        <w:rPr>
          <w:b/>
        </w:rPr>
        <w:t>3.</w:t>
      </w:r>
      <w:r w:rsidR="00A73C27">
        <w:rPr>
          <w:b/>
        </w:rPr>
        <w:t>4</w:t>
      </w:r>
      <w:r>
        <w:rPr>
          <w:b/>
        </w:rPr>
        <w:t xml:space="preserve"> Azo dyes and pigments in colourants</w:t>
      </w:r>
    </w:p>
    <w:p w:rsidR="00FF4E19" w:rsidRPr="00F1664D" w:rsidRDefault="00FF4E19" w:rsidP="00BC56EF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1"/>
        <w:gridCol w:w="1131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FF4E19">
            <w:pPr>
              <w:rPr>
                <w:rFonts w:cs="Arial"/>
              </w:rPr>
            </w:pPr>
            <w:r>
              <w:t>Can the colourant used in the product cleave into one or more of the following amines?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734555">
              <w:rPr>
                <w:rFonts w:cs="Arial"/>
                <w:b/>
              </w:rPr>
            </w:r>
            <w:r w:rsidR="00734555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:rsidR="00FF4E19" w:rsidRPr="00F1664D" w:rsidRDefault="00FF4E19" w:rsidP="00BC56EF">
      <w:pPr>
        <w:rPr>
          <w:rFonts w:cs="Arial"/>
        </w:rPr>
      </w:pP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7675"/>
        <w:gridCol w:w="1669"/>
      </w:tblGrid>
      <w:tr w:rsidR="00875F20" w:rsidTr="00F36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19" w:type="dxa"/>
          </w:tcPr>
          <w:p w:rsidR="00875F20" w:rsidRPr="001D27D0" w:rsidRDefault="00875F20" w:rsidP="00F36E99">
            <w:pPr>
              <w:pStyle w:val="Tabellentextfettlinksbndig"/>
            </w:pPr>
            <w:bookmarkStart w:id="12" w:name="_Hlk103755646"/>
            <w:r w:rsidRPr="00875F20">
              <w:t>Substance name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fettlinksbndig"/>
            </w:pPr>
            <w:r w:rsidRPr="001D27D0">
              <w:t>CAS-Nr.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Biphenyl-4-ylamin / 4-Aminobiphenyl / Xenylamin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92-67-1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Benzidin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92-87-5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4-Chlor-o-toluidin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95-69-2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2-Naphthylamin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91-59-8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o-Aminoazotoluol / 4-Amino-2',3-dimethylazobenzol / 4-o-Tolylazo-o-toluidin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97-56-3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5-Nitro-o-toluidin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99-55-8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4-Chloranilin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106-47-8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4-Methoxy-m-phenylendiamin</w:t>
            </w:r>
            <w:r>
              <w:t xml:space="preserve"> / </w:t>
            </w:r>
            <w:r w:rsidRPr="0033769A">
              <w:t>2,4-Diaminoanisol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615-05-4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4,4'-Methylendianilin / 4,4'-Diaminodiphenylmethan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101-77-9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3,3'-Dichlorbenzidin / 3,3'-Dichlorbiphenyl-4,4'-ylendiamin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91-94-1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3,3'-Dimethoxybenzidin / o-Dianisidin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119-90-4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3,3'-Dimethylbenzidin / 4,4'-Bi-o-Toluidin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119-93-7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4,4'-Methylendi-o-toluidin</w:t>
            </w:r>
            <w:r>
              <w:t xml:space="preserve"> / </w:t>
            </w:r>
            <w:r w:rsidRPr="0033769A">
              <w:t>3,3'-Dimethyl-4,4'-diaminodiphenylmethan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838-88-0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6-Methoxy-m-toluidin / p-Cresidin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120-71-8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4,4'-Methylen-bis-(2-chloranilin) /2,2'-Dichlor-4,4'-methylendianilin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101-14-4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4,4'-Oxydianilin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101-80-4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4,4'-Thiodianilin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139-65-1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o-Toluidin</w:t>
            </w:r>
          </w:p>
          <w:p w:rsidR="00875F20" w:rsidRPr="001D27D0" w:rsidRDefault="00875F20" w:rsidP="00F36E99">
            <w:pPr>
              <w:pStyle w:val="Tabellentextstandardlinksbndig"/>
            </w:pPr>
            <w:r w:rsidRPr="001D27D0">
              <w:t>2-Aminotoluol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95-53-4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4-Methyl-m-phenylendiamin</w:t>
            </w:r>
            <w:r>
              <w:t xml:space="preserve"> / </w:t>
            </w:r>
            <w:r w:rsidRPr="0033769A">
              <w:t>2,4-Diaminotoluol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95-80-7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2,4,5-Trimethylanilin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137-17-7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o-Anisidin / 2-Methoxyanilin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90-04-0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4-Aminoazobenzol</w:t>
            </w:r>
            <w:r>
              <w:t>*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 w:rsidRPr="001D27D0">
              <w:t>60-09-3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>
              <w:t>2,4-Xylidin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>
              <w:t>95-68-1</w:t>
            </w:r>
          </w:p>
        </w:tc>
      </w:tr>
      <w:tr w:rsidR="00875F20" w:rsidTr="00F36E99">
        <w:tc>
          <w:tcPr>
            <w:tcW w:w="7919" w:type="dxa"/>
          </w:tcPr>
          <w:p w:rsidR="00875F20" w:rsidRPr="001D27D0" w:rsidRDefault="00875F20" w:rsidP="00F36E99">
            <w:pPr>
              <w:pStyle w:val="Tabellentextstandardlinksbndig"/>
            </w:pPr>
            <w:r>
              <w:t>2,6-Xylidin</w:t>
            </w:r>
          </w:p>
        </w:tc>
        <w:tc>
          <w:tcPr>
            <w:tcW w:w="1719" w:type="dxa"/>
          </w:tcPr>
          <w:p w:rsidR="00875F20" w:rsidRPr="001D27D0" w:rsidRDefault="00875F20" w:rsidP="00F36E99">
            <w:pPr>
              <w:pStyle w:val="Tabellentextstandardlinksbndig"/>
            </w:pPr>
            <w:r>
              <w:t>87-62-7</w:t>
            </w:r>
          </w:p>
        </w:tc>
      </w:tr>
      <w:tr w:rsidR="00875F20" w:rsidTr="00F36E99">
        <w:tc>
          <w:tcPr>
            <w:tcW w:w="9638" w:type="dxa"/>
            <w:gridSpan w:val="2"/>
          </w:tcPr>
          <w:p w:rsidR="00875F20" w:rsidRPr="0033769A" w:rsidRDefault="00875F20" w:rsidP="00F36E99">
            <w:pPr>
              <w:pStyle w:val="Standardklein"/>
            </w:pPr>
            <w:r w:rsidRPr="0033769A">
              <w:t xml:space="preserve">* </w:t>
            </w:r>
            <w:r w:rsidRPr="00875F20">
              <w:t>Azo dyes that split off this amine are not known. Analytical detection can be dispensed with.</w:t>
            </w:r>
          </w:p>
        </w:tc>
      </w:tr>
      <w:bookmarkEnd w:id="12"/>
    </w:tbl>
    <w:p w:rsidR="00FF4E19" w:rsidRPr="00F1664D" w:rsidRDefault="00FF4E19" w:rsidP="00FF4E19">
      <w:pPr>
        <w:rPr>
          <w:rFonts w:cs="Arial"/>
          <w:sz w:val="18"/>
          <w:szCs w:val="18"/>
        </w:rPr>
      </w:pPr>
    </w:p>
    <w:p w:rsidR="00FF4E19" w:rsidRPr="00F1664D" w:rsidRDefault="00FF4E19" w:rsidP="00FF4E19">
      <w:pPr>
        <w:rPr>
          <w:rFonts w:cs="Arial"/>
        </w:rPr>
      </w:pPr>
    </w:p>
    <w:p w:rsidR="00FF4E19" w:rsidRPr="00F1664D" w:rsidRDefault="00FF4E19" w:rsidP="00FF4E19">
      <w:pPr>
        <w:rPr>
          <w:rFonts w:cs="Arial"/>
        </w:rPr>
      </w:pPr>
      <w:r>
        <w:t xml:space="preserve">If </w:t>
      </w:r>
      <w:r>
        <w:rPr>
          <w:b/>
        </w:rPr>
        <w:t>YES</w:t>
      </w:r>
      <w:r>
        <w:t xml:space="preserve">, which? </w:t>
      </w:r>
      <w:r w:rsidRPr="00F1664D">
        <w:rPr>
          <w:rFonts w:cs="Arial"/>
        </w:rPr>
        <w:fldChar w:fldCharType="begin" w:fldLock="1">
          <w:ffData>
            <w:name w:val="Text15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F1664D">
        <w:rPr>
          <w:rFonts w:cs="Arial"/>
        </w:rPr>
        <w:fldChar w:fldCharType="end"/>
      </w:r>
    </w:p>
    <w:p w:rsidR="00FF4E19" w:rsidRPr="00F1664D" w:rsidRDefault="00FF4E19" w:rsidP="00BC56EF">
      <w:pPr>
        <w:rPr>
          <w:rFonts w:cs="Arial"/>
        </w:rPr>
      </w:pPr>
    </w:p>
    <w:p w:rsidR="00BC56EF" w:rsidRPr="00F1664D" w:rsidRDefault="00BC56EF" w:rsidP="00BC56EF">
      <w:pPr>
        <w:rPr>
          <w:rFonts w:cs="Arial"/>
        </w:rPr>
      </w:pPr>
    </w:p>
    <w:p w:rsidR="00432ACB" w:rsidRPr="00432ACB" w:rsidRDefault="00FF4E19" w:rsidP="00B50847">
      <w:pPr>
        <w:rPr>
          <w:rFonts w:cs="Arial"/>
          <w:sz w:val="16"/>
          <w:szCs w:val="16"/>
        </w:rPr>
      </w:pPr>
      <w:r>
        <w:rPr>
          <w:b/>
        </w:rPr>
        <w:t>3.</w:t>
      </w:r>
      <w:r w:rsidR="00A73C27">
        <w:rPr>
          <w:b/>
        </w:rPr>
        <w:t>5</w:t>
      </w:r>
      <w:r>
        <w:rPr>
          <w:b/>
        </w:rPr>
        <w:t xml:space="preserve"> Heavy metals </w:t>
      </w:r>
      <w:r>
        <w:rPr>
          <w:sz w:val="16"/>
          <w:szCs w:val="16"/>
        </w:rPr>
        <w:t>(in dyes, toners, printing inks and varnishes)</w:t>
      </w:r>
    </w:p>
    <w:p w:rsidR="003A3E40" w:rsidRPr="00F1664D" w:rsidRDefault="003A3E40" w:rsidP="00BC56EF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1"/>
        <w:gridCol w:w="1131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BC56EF">
            <w:pPr>
              <w:rPr>
                <w:rFonts w:cs="Arial"/>
              </w:rPr>
            </w:pPr>
            <w:r>
              <w:t xml:space="preserve">The </w:t>
            </w:r>
            <w:proofErr w:type="gramStart"/>
            <w:r>
              <w:t>above named</w:t>
            </w:r>
            <w:proofErr w:type="gramEnd"/>
            <w:r>
              <w:t xml:space="preserve"> product does </w:t>
            </w:r>
            <w:r>
              <w:rPr>
                <w:b/>
              </w:rPr>
              <w:t>not</w:t>
            </w:r>
            <w:r>
              <w:t xml:space="preserve"> contain the substances or their compounds listed in column 1 as constituent ingredients.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734555">
              <w:rPr>
                <w:rFonts w:cs="Arial"/>
                <w:b/>
              </w:rPr>
            </w:r>
            <w:r w:rsidR="00734555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:rsidR="003A3E40" w:rsidRDefault="003A3E40" w:rsidP="00BC56EF">
      <w:pPr>
        <w:rPr>
          <w:rFonts w:cs="Arial"/>
        </w:rPr>
      </w:pPr>
    </w:p>
    <w:p w:rsidR="00875F20" w:rsidRDefault="00875F20" w:rsidP="00BC56EF">
      <w:pPr>
        <w:rPr>
          <w:rFonts w:cs="Arial"/>
        </w:rPr>
      </w:pPr>
    </w:p>
    <w:p w:rsidR="00875F20" w:rsidRDefault="00875F20" w:rsidP="00BC56EF">
      <w:pPr>
        <w:rPr>
          <w:rFonts w:cs="Arial"/>
        </w:rPr>
      </w:pPr>
    </w:p>
    <w:p w:rsidR="00875F20" w:rsidRDefault="00875F20" w:rsidP="00BC56EF">
      <w:pPr>
        <w:rPr>
          <w:rFonts w:cs="Arial"/>
        </w:rPr>
      </w:pPr>
    </w:p>
    <w:p w:rsidR="00875F20" w:rsidRPr="00F1664D" w:rsidRDefault="00875F20" w:rsidP="00BC56EF">
      <w:pPr>
        <w:rPr>
          <w:rFonts w:cs="Arial"/>
        </w:rPr>
      </w:pPr>
    </w:p>
    <w:p w:rsidR="00FF4E19" w:rsidRPr="00F1664D" w:rsidRDefault="00FF4E19" w:rsidP="00FF4E19">
      <w:pPr>
        <w:spacing w:after="60"/>
        <w:rPr>
          <w:rFonts w:cs="Arial"/>
        </w:rPr>
      </w:pPr>
      <w:r>
        <w:lastRenderedPageBreak/>
        <w:t>The concentrations of process-related, technically unavoidable impurities or natural impurities does not exceed the value stated in column 2:</w:t>
      </w:r>
    </w:p>
    <w:tbl>
      <w:tblPr>
        <w:tblStyle w:val="Tabellenraster"/>
        <w:tblW w:w="9327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933"/>
        <w:gridCol w:w="3827"/>
        <w:gridCol w:w="567"/>
      </w:tblGrid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i/>
              </w:rPr>
            </w:pPr>
            <w:r>
              <w:rPr>
                <w:i/>
              </w:rPr>
              <w:t>Heavy metal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i/>
              </w:rPr>
            </w:pPr>
            <w:r>
              <w:rPr>
                <w:i/>
              </w:rPr>
              <w:t>Impurity in the supplied product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i/>
              </w:rPr>
            </w:pP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Cadmium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Copper (except copper phthalocyanine)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  <w:bookmarkEnd w:id="13"/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Nickel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Chromium (VI)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Mercury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Cobalt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%</w:t>
            </w:r>
          </w:p>
        </w:tc>
      </w:tr>
    </w:tbl>
    <w:p w:rsidR="00581C26" w:rsidRPr="00F1664D" w:rsidRDefault="00581C26" w:rsidP="00B50847">
      <w:pPr>
        <w:rPr>
          <w:rFonts w:cs="Arial"/>
        </w:rPr>
      </w:pPr>
    </w:p>
    <w:p w:rsidR="00BC56EF" w:rsidRPr="00F1664D" w:rsidRDefault="00BC56EF" w:rsidP="00B50847">
      <w:pPr>
        <w:rPr>
          <w:rFonts w:cs="Arial"/>
        </w:rPr>
      </w:pPr>
    </w:p>
    <w:p w:rsidR="008E4A63" w:rsidRPr="00F1664D" w:rsidRDefault="008E4A63" w:rsidP="00B50847">
      <w:pPr>
        <w:rPr>
          <w:rFonts w:cs="Arial"/>
          <w:b/>
        </w:rPr>
      </w:pPr>
      <w:r>
        <w:rPr>
          <w:b/>
        </w:rPr>
        <w:t>3.</w:t>
      </w:r>
      <w:r w:rsidR="00A73C27">
        <w:rPr>
          <w:b/>
        </w:rPr>
        <w:t>6</w:t>
      </w:r>
      <w:r>
        <w:rPr>
          <w:b/>
        </w:rPr>
        <w:t xml:space="preserve"> Hydrocarbons in printing inks and varnishes</w:t>
      </w:r>
    </w:p>
    <w:p w:rsidR="00FF73BC" w:rsidRDefault="00FF73BC" w:rsidP="00B50847">
      <w:pPr>
        <w:rPr>
          <w:rFonts w:cs="Arial"/>
        </w:rPr>
      </w:pPr>
    </w:p>
    <w:p w:rsidR="00875F20" w:rsidRPr="001F5D8F" w:rsidRDefault="00875F20" w:rsidP="00875F20">
      <w:pPr>
        <w:spacing w:after="120"/>
        <w:rPr>
          <w:rFonts w:cs="Arial"/>
          <w:b/>
        </w:rPr>
      </w:pPr>
      <w:r>
        <w:rPr>
          <w:rFonts w:cs="Arial"/>
          <w:b/>
        </w:rPr>
        <w:t>Part A</w:t>
      </w:r>
    </w:p>
    <w:p w:rsidR="00875F20" w:rsidRPr="00F1664D" w:rsidRDefault="00875F20" w:rsidP="00B508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3"/>
        <w:gridCol w:w="1141"/>
        <w:gridCol w:w="1140"/>
      </w:tblGrid>
      <w:tr w:rsidR="00B50847" w:rsidRPr="00F1664D" w:rsidTr="00B50847">
        <w:tc>
          <w:tcPr>
            <w:tcW w:w="7116" w:type="dxa"/>
          </w:tcPr>
          <w:p w:rsidR="00B50847" w:rsidRPr="004D0E9B" w:rsidRDefault="00B50847" w:rsidP="004D0E9B">
            <w:pPr>
              <w:pStyle w:val="Listenabsatz"/>
              <w:numPr>
                <w:ilvl w:val="0"/>
                <w:numId w:val="21"/>
              </w:numPr>
              <w:rPr>
                <w:rFonts w:cs="Arial"/>
              </w:rPr>
            </w:pPr>
            <w:r>
              <w:t xml:space="preserve">Are aliphatic hydrocarbons added to the </w:t>
            </w:r>
            <w:proofErr w:type="gramStart"/>
            <w:r>
              <w:t>above named</w:t>
            </w:r>
            <w:proofErr w:type="gramEnd"/>
            <w:r>
              <w:t xml:space="preserve"> product during its production?</w:t>
            </w:r>
          </w:p>
        </w:tc>
        <w:tc>
          <w:tcPr>
            <w:tcW w:w="1147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76668E" w:rsidRPr="00F1664D" w:rsidRDefault="0076668E" w:rsidP="00B50847">
      <w:pPr>
        <w:rPr>
          <w:rFonts w:cs="Arial"/>
        </w:rPr>
      </w:pPr>
    </w:p>
    <w:p w:rsidR="00875F20" w:rsidRDefault="00E830BF" w:rsidP="00E830BF">
      <w:r>
        <w:t xml:space="preserve">If </w:t>
      </w:r>
      <w:r w:rsidR="00875F20">
        <w:t xml:space="preserve">1. </w:t>
      </w:r>
      <w:r>
        <w:rPr>
          <w:b/>
        </w:rPr>
        <w:t>YES</w:t>
      </w:r>
      <w:r w:rsidR="004D0E9B">
        <w:rPr>
          <w:b/>
        </w:rPr>
        <w:t>:</w:t>
      </w:r>
    </w:p>
    <w:p w:rsidR="00875F20" w:rsidRDefault="00875F20" w:rsidP="00E830BF"/>
    <w:tbl>
      <w:tblPr>
        <w:tblStyle w:val="Tabellenraster"/>
        <w:tblpPr w:leftFromText="141" w:rightFromText="141" w:vertAnchor="text" w:horzAnchor="margin" w:tblpXSpec="right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1147"/>
      </w:tblGrid>
      <w:tr w:rsidR="00875F20" w:rsidRPr="00F1664D" w:rsidTr="00875F20">
        <w:tc>
          <w:tcPr>
            <w:tcW w:w="1147" w:type="dxa"/>
            <w:vAlign w:val="center"/>
          </w:tcPr>
          <w:p w:rsidR="00875F20" w:rsidRPr="00F1664D" w:rsidRDefault="00875F20" w:rsidP="00875F2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875F20" w:rsidRPr="00F1664D" w:rsidRDefault="00875F20" w:rsidP="00875F20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875F20" w:rsidRDefault="00875F20" w:rsidP="004D0E9B">
      <w:pPr>
        <w:pStyle w:val="Listenabsatz"/>
        <w:numPr>
          <w:ilvl w:val="0"/>
          <w:numId w:val="21"/>
        </w:numPr>
      </w:pPr>
      <w:r>
        <w:t xml:space="preserve">Only those aliphatic hydrocarbons with a chain length </w:t>
      </w:r>
    </w:p>
    <w:p w:rsidR="00875F20" w:rsidRDefault="00875F20" w:rsidP="004D0E9B">
      <w:pPr>
        <w:ind w:firstLine="708"/>
      </w:pPr>
      <w:r>
        <w:t xml:space="preserve">of C10 to C20 are used. </w:t>
      </w:r>
    </w:p>
    <w:p w:rsidR="00875F20" w:rsidRDefault="00875F20" w:rsidP="00E830BF"/>
    <w:p w:rsidR="00875F20" w:rsidRDefault="00875F20" w:rsidP="00875F20">
      <w:pPr>
        <w:spacing w:before="120" w:after="120"/>
      </w:pPr>
      <w:r>
        <w:t xml:space="preserve">If 1. </w:t>
      </w:r>
      <w:r>
        <w:rPr>
          <w:b/>
        </w:rPr>
        <w:t>YES</w:t>
      </w:r>
      <w:r>
        <w:t xml:space="preserve"> and 2.</w:t>
      </w:r>
      <w:r w:rsidRPr="0084659D">
        <w:t xml:space="preserve"> </w:t>
      </w:r>
      <w:r>
        <w:rPr>
          <w:b/>
        </w:rPr>
        <w:t>NO</w:t>
      </w:r>
      <w:r w:rsidRPr="0084659D">
        <w:t>:</w:t>
      </w:r>
    </w:p>
    <w:p w:rsidR="00875F20" w:rsidRPr="0084659D" w:rsidRDefault="00875F20" w:rsidP="00875F20">
      <w:pPr>
        <w:spacing w:before="120" w:after="120"/>
      </w:pPr>
    </w:p>
    <w:tbl>
      <w:tblPr>
        <w:tblStyle w:val="Tabellenraster"/>
        <w:tblW w:w="9076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850"/>
        <w:gridCol w:w="284"/>
        <w:gridCol w:w="1138"/>
      </w:tblGrid>
      <w:tr w:rsidR="00875F20" w:rsidRPr="00F1664D" w:rsidTr="004D0E9B">
        <w:tc>
          <w:tcPr>
            <w:tcW w:w="7654" w:type="dxa"/>
            <w:gridSpan w:val="2"/>
          </w:tcPr>
          <w:p w:rsidR="00875F20" w:rsidRPr="00F1664D" w:rsidRDefault="004D0E9B" w:rsidP="00F36E99">
            <w:pPr>
              <w:spacing w:after="120"/>
              <w:rPr>
                <w:rFonts w:cs="Arial"/>
              </w:rPr>
            </w:pPr>
            <w:r w:rsidRPr="004D0E9B">
              <w:rPr>
                <w:rFonts w:cs="Arial"/>
              </w:rPr>
              <w:t>Higher molecular weight aliphatic hydrocarbons with chain lengths above C20 are also used.</w:t>
            </w:r>
          </w:p>
        </w:tc>
        <w:tc>
          <w:tcPr>
            <w:tcW w:w="1422" w:type="dxa"/>
            <w:gridSpan w:val="2"/>
            <w:vAlign w:val="center"/>
          </w:tcPr>
          <w:p w:rsidR="00875F20" w:rsidRPr="00F1664D" w:rsidRDefault="00875F20" w:rsidP="00F36E99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</w:p>
        </w:tc>
      </w:tr>
      <w:tr w:rsidR="00875F20" w:rsidRPr="00F1664D" w:rsidTr="004D0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</w:tcPr>
          <w:p w:rsidR="004D0E9B" w:rsidRDefault="004D0E9B" w:rsidP="004D0E9B"/>
          <w:p w:rsidR="00875F20" w:rsidRPr="00407725" w:rsidRDefault="004D0E9B" w:rsidP="004D0E9B">
            <w:pPr>
              <w:pStyle w:val="Listenabsatz"/>
              <w:numPr>
                <w:ilvl w:val="0"/>
                <w:numId w:val="21"/>
              </w:numPr>
              <w:rPr>
                <w:rFonts w:cs="Arial"/>
                <w:b/>
              </w:rPr>
            </w:pPr>
            <w:r>
              <w:t xml:space="preserve">Are the following high-molecular weight aliphatic hydrocarbons without solvent properties added to the </w:t>
            </w:r>
            <w:proofErr w:type="gramStart"/>
            <w:r>
              <w:t>above named</w:t>
            </w:r>
            <w:proofErr w:type="gramEnd"/>
            <w:r>
              <w:t xml:space="preserve"> product during production: microcrystalline waxes, vaseline, polyolefin waxes, paraffin waxes or Fischer-Tropsch waxes?</w:t>
            </w:r>
          </w:p>
        </w:tc>
        <w:tc>
          <w:tcPr>
            <w:tcW w:w="1134" w:type="dxa"/>
            <w:gridSpan w:val="2"/>
            <w:vAlign w:val="center"/>
          </w:tcPr>
          <w:p w:rsidR="00875F20" w:rsidRPr="00F1664D" w:rsidRDefault="00875F20" w:rsidP="00F36E99">
            <w:pPr>
              <w:spacing w:before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="004D0E9B">
              <w:rPr>
                <w:rFonts w:cs="Arial"/>
                <w:b/>
              </w:rPr>
              <w:t>Yes</w:t>
            </w:r>
          </w:p>
        </w:tc>
        <w:tc>
          <w:tcPr>
            <w:tcW w:w="1138" w:type="dxa"/>
            <w:vAlign w:val="center"/>
          </w:tcPr>
          <w:p w:rsidR="00875F20" w:rsidRPr="00F1664D" w:rsidRDefault="00875F20" w:rsidP="00F36E99">
            <w:pPr>
              <w:spacing w:before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</w:t>
            </w:r>
            <w:r w:rsidR="004D0E9B">
              <w:rPr>
                <w:rFonts w:cs="Arial"/>
                <w:b/>
              </w:rPr>
              <w:t>O</w:t>
            </w:r>
            <w:r w:rsidRPr="00407725">
              <w:rPr>
                <w:rStyle w:val="Funotenzeichen"/>
                <w:rFonts w:cs="Arial"/>
              </w:rPr>
              <w:footnoteReference w:id="2"/>
            </w:r>
          </w:p>
        </w:tc>
      </w:tr>
    </w:tbl>
    <w:p w:rsidR="002B5FDE" w:rsidRPr="00F1664D" w:rsidRDefault="002B5FDE" w:rsidP="00B50847">
      <w:pPr>
        <w:rPr>
          <w:rFonts w:cs="Arial"/>
        </w:rPr>
      </w:pPr>
    </w:p>
    <w:p w:rsidR="00230886" w:rsidRPr="00F1664D" w:rsidRDefault="00230886" w:rsidP="00B50847">
      <w:pPr>
        <w:rPr>
          <w:rFonts w:cs="Arial"/>
        </w:rPr>
      </w:pPr>
    </w:p>
    <w:p w:rsidR="00E830BF" w:rsidRPr="00F1664D" w:rsidRDefault="00E830BF" w:rsidP="00E830BF">
      <w:pPr>
        <w:rPr>
          <w:rFonts w:cs="Arial"/>
        </w:rPr>
      </w:pPr>
      <w:r>
        <w:t xml:space="preserve">If </w:t>
      </w:r>
      <w:r w:rsidR="004D0E9B">
        <w:t xml:space="preserve">3. </w:t>
      </w:r>
      <w:r>
        <w:rPr>
          <w:b/>
        </w:rPr>
        <w:t>YES</w:t>
      </w:r>
      <w:r w:rsidR="004D0E9B">
        <w:rPr>
          <w:b/>
        </w:rPr>
        <w:t>:</w:t>
      </w:r>
    </w:p>
    <w:p w:rsidR="00E830BF" w:rsidRPr="00F1664D" w:rsidRDefault="00E830BF" w:rsidP="00B50847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E830BF" w:rsidRPr="00F1664D" w:rsidTr="00E830BF">
        <w:tc>
          <w:tcPr>
            <w:tcW w:w="7909" w:type="dxa"/>
          </w:tcPr>
          <w:p w:rsidR="00E830BF" w:rsidRPr="00F1664D" w:rsidRDefault="00E830BF" w:rsidP="00E830BF">
            <w:pPr>
              <w:spacing w:beforeLines="20" w:before="48" w:afterLines="20" w:after="48"/>
              <w:rPr>
                <w:rFonts w:cs="Arial"/>
              </w:rPr>
            </w:pPr>
            <w:r>
              <w:t>The high-molecular weight aliphatic hydrocarbons have a chain length of &gt; C30.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E830BF" w:rsidRPr="00F1664D" w:rsidRDefault="00E830BF" w:rsidP="00E830BF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165581" w:rsidRPr="00F1664D" w:rsidRDefault="00165581" w:rsidP="00E830BF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E830BF" w:rsidRPr="00F1664D" w:rsidTr="00E83255">
        <w:tc>
          <w:tcPr>
            <w:tcW w:w="7909" w:type="dxa"/>
            <w:tcBorders>
              <w:bottom w:val="single" w:sz="4" w:space="0" w:color="auto"/>
            </w:tcBorders>
          </w:tcPr>
          <w:p w:rsidR="00E830BF" w:rsidRPr="00F1664D" w:rsidRDefault="00E830BF" w:rsidP="00E830BF">
            <w:pPr>
              <w:spacing w:beforeLines="20" w:before="48" w:afterLines="20" w:after="48"/>
              <w:rPr>
                <w:rFonts w:cs="Arial"/>
              </w:rPr>
            </w:pPr>
            <w:r>
              <w:t>The proportion of aliphatic hydrocarbons with a chain length of between C20 and C30 does not exceed a maximum of 1.5%.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30BF" w:rsidRPr="00F1664D" w:rsidRDefault="00E830BF" w:rsidP="00E830BF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E830BF" w:rsidRPr="00F1664D" w:rsidRDefault="00E830BF" w:rsidP="00B50847">
      <w:pPr>
        <w:rPr>
          <w:rFonts w:cs="Arial"/>
        </w:rPr>
      </w:pPr>
    </w:p>
    <w:p w:rsidR="003D7E28" w:rsidRPr="00F1664D" w:rsidRDefault="003D7E28" w:rsidP="00B50847">
      <w:pPr>
        <w:rPr>
          <w:rFonts w:cs="Arial"/>
        </w:rPr>
      </w:pPr>
    </w:p>
    <w:tbl>
      <w:tblPr>
        <w:tblStyle w:val="Tabellenraster"/>
        <w:tblpPr w:leftFromText="141" w:rightFromText="141" w:vertAnchor="text" w:horzAnchor="margin" w:tblpY="12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4"/>
        <w:gridCol w:w="1130"/>
        <w:gridCol w:w="1130"/>
      </w:tblGrid>
      <w:tr w:rsidR="004D0E9B" w:rsidRPr="00F1664D" w:rsidTr="004D0E9B">
        <w:tc>
          <w:tcPr>
            <w:tcW w:w="7084" w:type="dxa"/>
          </w:tcPr>
          <w:p w:rsidR="004D0E9B" w:rsidRDefault="004D0E9B" w:rsidP="004D0E9B">
            <w:pPr>
              <w:spacing w:before="20" w:after="20"/>
            </w:pPr>
            <w:r>
              <w:lastRenderedPageBreak/>
              <w:t xml:space="preserve">Are </w:t>
            </w:r>
            <w:r w:rsidR="00931C6D">
              <w:t>aromatic</w:t>
            </w:r>
            <w:r>
              <w:t xml:space="preserve"> hydrocarbons added to the </w:t>
            </w:r>
            <w:proofErr w:type="gramStart"/>
            <w:r>
              <w:t>above named</w:t>
            </w:r>
            <w:proofErr w:type="gramEnd"/>
            <w:r>
              <w:t xml:space="preserve"> product </w:t>
            </w:r>
            <w:r w:rsidR="00931C6D">
              <w:t xml:space="preserve">  </w:t>
            </w:r>
            <w:r>
              <w:t>during its production?</w:t>
            </w:r>
          </w:p>
          <w:p w:rsidR="004D0E9B" w:rsidRPr="00F1664D" w:rsidRDefault="004D0E9B" w:rsidP="004D0E9B">
            <w:pPr>
              <w:spacing w:before="20" w:after="20"/>
              <w:rPr>
                <w:rFonts w:cs="Arial"/>
              </w:rPr>
            </w:pPr>
          </w:p>
        </w:tc>
        <w:tc>
          <w:tcPr>
            <w:tcW w:w="1130" w:type="dxa"/>
          </w:tcPr>
          <w:p w:rsidR="004D0E9B" w:rsidRPr="00F1664D" w:rsidRDefault="004D0E9B" w:rsidP="004D0E9B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0" w:type="dxa"/>
          </w:tcPr>
          <w:p w:rsidR="004D0E9B" w:rsidRPr="00F1664D" w:rsidRDefault="004D0E9B" w:rsidP="004D0E9B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734555">
              <w:rPr>
                <w:rFonts w:cs="Arial"/>
                <w:b/>
              </w:rPr>
            </w:r>
            <w:r w:rsidR="00734555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:rsidR="00875F20" w:rsidRDefault="00875F20" w:rsidP="00B50847">
      <w:pPr>
        <w:rPr>
          <w:rFonts w:cs="Arial"/>
        </w:rPr>
      </w:pPr>
    </w:p>
    <w:p w:rsidR="004D0E9B" w:rsidRPr="00F1664D" w:rsidRDefault="004D0E9B" w:rsidP="00B50847">
      <w:pPr>
        <w:rPr>
          <w:rFonts w:cs="Arial"/>
        </w:rPr>
      </w:pPr>
    </w:p>
    <w:p w:rsidR="004D0E9B" w:rsidRPr="001F5D8F" w:rsidRDefault="004D0E9B" w:rsidP="004D0E9B">
      <w:pPr>
        <w:spacing w:after="120"/>
        <w:rPr>
          <w:rFonts w:cs="Arial"/>
          <w:b/>
        </w:rPr>
      </w:pPr>
      <w:r>
        <w:rPr>
          <w:rFonts w:cs="Arial"/>
          <w:b/>
        </w:rPr>
        <w:t>Part B</w:t>
      </w:r>
    </w:p>
    <w:p w:rsidR="004D0E9B" w:rsidRDefault="004D0E9B" w:rsidP="004D0E9B"/>
    <w:p w:rsidR="004D0E9B" w:rsidRDefault="004D0E9B" w:rsidP="004D0E9B"/>
    <w:p w:rsidR="004D0E9B" w:rsidRPr="00F1664D" w:rsidRDefault="004D0E9B" w:rsidP="004D0E9B">
      <w:pPr>
        <w:rPr>
          <w:rFonts w:cs="Arial"/>
        </w:rPr>
      </w:pPr>
      <w:r>
        <w:t xml:space="preserve">If </w:t>
      </w:r>
      <w:r>
        <w:rPr>
          <w:b/>
        </w:rPr>
        <w:t>YES</w:t>
      </w:r>
      <w:r>
        <w:t>:</w:t>
      </w:r>
    </w:p>
    <w:p w:rsidR="004D0E9B" w:rsidRPr="00F1664D" w:rsidRDefault="004D0E9B" w:rsidP="00B50847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2B5FDE" w:rsidRPr="00F1664D" w:rsidTr="00E83255">
        <w:tc>
          <w:tcPr>
            <w:tcW w:w="7909" w:type="dxa"/>
          </w:tcPr>
          <w:p w:rsidR="002B5FDE" w:rsidRPr="00F1664D" w:rsidRDefault="002B5FDE" w:rsidP="00E83255">
            <w:pPr>
              <w:spacing w:beforeLines="20" w:before="48" w:afterLines="20" w:after="48"/>
              <w:rPr>
                <w:rFonts w:cs="Arial"/>
              </w:rPr>
            </w:pPr>
            <w:r>
              <w:t>The proportion of aromatic hydrocarbons from mineral oil in the constituent ingredients is less than 1 % by mass.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Pr="00F1664D" w:rsidRDefault="002B5FDE" w:rsidP="00E83255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165581" w:rsidRPr="00F1664D" w:rsidRDefault="00165581" w:rsidP="00E83255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2B5FDE" w:rsidRPr="00F1664D" w:rsidTr="00E83255">
        <w:tc>
          <w:tcPr>
            <w:tcW w:w="7909" w:type="dxa"/>
          </w:tcPr>
          <w:p w:rsidR="002B5FDE" w:rsidRPr="00F1664D" w:rsidRDefault="002B5FDE" w:rsidP="002B5FDE">
            <w:pPr>
              <w:spacing w:beforeLines="20" w:before="48" w:afterLines="20" w:after="48"/>
              <w:rPr>
                <w:rFonts w:cs="Arial"/>
              </w:rPr>
            </w:pPr>
            <w:r>
              <w:t>The PAH comply with the defined limits in Regulation (EC) No. 1272/2008.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Pr="00F1664D" w:rsidRDefault="002B5FDE" w:rsidP="00E83255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81C26" w:rsidRPr="00F1664D" w:rsidRDefault="00581C26" w:rsidP="00B50847">
      <w:pPr>
        <w:rPr>
          <w:rFonts w:cs="Arial"/>
        </w:rPr>
      </w:pPr>
    </w:p>
    <w:p w:rsidR="00322EAA" w:rsidRDefault="00322EAA" w:rsidP="00B50847">
      <w:pPr>
        <w:rPr>
          <w:rFonts w:cs="Arial"/>
        </w:rPr>
      </w:pPr>
    </w:p>
    <w:p w:rsidR="00322EAA" w:rsidRPr="00F1664D" w:rsidRDefault="00322EAA" w:rsidP="00B50847">
      <w:pPr>
        <w:rPr>
          <w:rFonts w:cs="Arial"/>
        </w:rPr>
      </w:pPr>
    </w:p>
    <w:p w:rsidR="00FF73BC" w:rsidRPr="00432ACB" w:rsidRDefault="00FF73BC" w:rsidP="00B50847">
      <w:pPr>
        <w:rPr>
          <w:rFonts w:cs="Arial"/>
          <w:sz w:val="16"/>
          <w:szCs w:val="16"/>
        </w:rPr>
      </w:pPr>
      <w:r>
        <w:rPr>
          <w:b/>
        </w:rPr>
        <w:t>3.</w:t>
      </w:r>
      <w:r w:rsidR="00A73C27">
        <w:rPr>
          <w:b/>
        </w:rPr>
        <w:t>7</w:t>
      </w:r>
      <w:r>
        <w:rPr>
          <w:b/>
        </w:rPr>
        <w:t xml:space="preserve"> Diisobutyl phthalate (DIBP)</w:t>
      </w:r>
      <w:r>
        <w:rPr>
          <w:sz w:val="16"/>
          <w:szCs w:val="16"/>
        </w:rPr>
        <w:t xml:space="preserve"> (in all types of adhesive)</w:t>
      </w:r>
    </w:p>
    <w:p w:rsidR="00B50847" w:rsidRPr="00F1664D" w:rsidRDefault="00B50847" w:rsidP="00B508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1"/>
        <w:gridCol w:w="1131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FF73BC">
            <w:pPr>
              <w:spacing w:before="20" w:after="20"/>
              <w:rPr>
                <w:rFonts w:cs="Arial"/>
              </w:rPr>
            </w:pPr>
            <w:r>
              <w:t xml:space="preserve">Does the </w:t>
            </w:r>
            <w:proofErr w:type="gramStart"/>
            <w:r>
              <w:t>above named</w:t>
            </w:r>
            <w:proofErr w:type="gramEnd"/>
            <w:r>
              <w:t xml:space="preserve"> product contain diisobutyl phthalate (DIBP)?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YES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734555">
              <w:rPr>
                <w:rFonts w:cs="Arial"/>
                <w:b/>
              </w:rPr>
            </w:r>
            <w:r w:rsidR="00734555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 xml:space="preserve"> NO</w:t>
            </w:r>
          </w:p>
        </w:tc>
      </w:tr>
    </w:tbl>
    <w:p w:rsidR="00FF73BC" w:rsidRPr="00F1664D" w:rsidRDefault="00FF73BC" w:rsidP="00B50847">
      <w:pPr>
        <w:rPr>
          <w:rFonts w:cs="Arial"/>
        </w:rPr>
      </w:pPr>
    </w:p>
    <w:p w:rsidR="00B50847" w:rsidRPr="00F1664D" w:rsidRDefault="00B50847" w:rsidP="00B50847">
      <w:pPr>
        <w:rPr>
          <w:rFonts w:cs="Arial"/>
        </w:rPr>
      </w:pPr>
    </w:p>
    <w:p w:rsidR="00C53898" w:rsidRPr="00F1664D" w:rsidRDefault="00C53898" w:rsidP="00B50847">
      <w:pPr>
        <w:rPr>
          <w:rFonts w:cs="Arial"/>
          <w:b/>
        </w:rPr>
      </w:pPr>
      <w:r>
        <w:rPr>
          <w:b/>
        </w:rPr>
        <w:t>3.</w:t>
      </w:r>
      <w:r w:rsidR="00A73C27">
        <w:rPr>
          <w:b/>
        </w:rPr>
        <w:t>9</w:t>
      </w:r>
      <w:r>
        <w:rPr>
          <w:b/>
        </w:rPr>
        <w:t xml:space="preserve"> Recyclability</w:t>
      </w:r>
    </w:p>
    <w:p w:rsidR="00C53898" w:rsidRPr="00F1664D" w:rsidRDefault="00C53898" w:rsidP="00B508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5068"/>
        <w:gridCol w:w="1141"/>
        <w:gridCol w:w="1140"/>
      </w:tblGrid>
      <w:tr w:rsidR="007A29F6" w:rsidRPr="00F1664D" w:rsidTr="007A29F6">
        <w:tc>
          <w:tcPr>
            <w:tcW w:w="2013" w:type="dxa"/>
            <w:vMerge w:val="restart"/>
          </w:tcPr>
          <w:p w:rsidR="007A29F6" w:rsidRPr="00F1664D" w:rsidRDefault="007A29F6" w:rsidP="00BE3069">
            <w:pPr>
              <w:rPr>
                <w:rFonts w:cs="Arial"/>
              </w:rPr>
            </w:pPr>
            <w:r>
              <w:rPr>
                <w:b/>
              </w:rPr>
              <w:t xml:space="preserve">For all adhesives: </w:t>
            </w:r>
          </w:p>
        </w:tc>
        <w:tc>
          <w:tcPr>
            <w:tcW w:w="5103" w:type="dxa"/>
          </w:tcPr>
          <w:p w:rsidR="007A29F6" w:rsidRPr="00F1664D" w:rsidRDefault="007A29F6" w:rsidP="00BE3069">
            <w:pPr>
              <w:rPr>
                <w:rFonts w:cs="Arial"/>
              </w:rPr>
            </w:pPr>
            <w:r>
              <w:t xml:space="preserve">The </w:t>
            </w:r>
            <w:proofErr w:type="gramStart"/>
            <w:r>
              <w:t>above named</w:t>
            </w:r>
            <w:proofErr w:type="gramEnd"/>
            <w:r>
              <w:t xml:space="preserve"> adhesive is water soluble and redispersible.</w:t>
            </w:r>
          </w:p>
        </w:tc>
        <w:tc>
          <w:tcPr>
            <w:tcW w:w="1147" w:type="dxa"/>
            <w:vAlign w:val="center"/>
          </w:tcPr>
          <w:p w:rsidR="007A29F6" w:rsidRPr="00F1664D" w:rsidRDefault="007A29F6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YES</w:t>
            </w:r>
          </w:p>
        </w:tc>
        <w:tc>
          <w:tcPr>
            <w:tcW w:w="1147" w:type="dxa"/>
            <w:vAlign w:val="center"/>
          </w:tcPr>
          <w:p w:rsidR="007A29F6" w:rsidRPr="00F1664D" w:rsidRDefault="007A29F6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734555">
              <w:rPr>
                <w:rFonts w:cs="Arial"/>
              </w:rPr>
            </w:r>
            <w:r w:rsidR="00734555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>
              <w:t xml:space="preserve"> </w:t>
            </w:r>
            <w:r>
              <w:rPr>
                <w:b/>
              </w:rPr>
              <w:t>NO</w:t>
            </w:r>
          </w:p>
        </w:tc>
      </w:tr>
      <w:tr w:rsidR="007A29F6" w:rsidRPr="00F1664D" w:rsidTr="007A29F6">
        <w:tc>
          <w:tcPr>
            <w:tcW w:w="2013" w:type="dxa"/>
            <w:vMerge/>
          </w:tcPr>
          <w:p w:rsidR="007A29F6" w:rsidRPr="00F1664D" w:rsidRDefault="007A29F6" w:rsidP="00BE3069">
            <w:pPr>
              <w:rPr>
                <w:rFonts w:cs="Arial"/>
              </w:rPr>
            </w:pPr>
          </w:p>
        </w:tc>
        <w:tc>
          <w:tcPr>
            <w:tcW w:w="5103" w:type="dxa"/>
          </w:tcPr>
          <w:p w:rsidR="007A29F6" w:rsidRPr="00F1664D" w:rsidRDefault="007A29F6" w:rsidP="00BE3069">
            <w:pPr>
              <w:rPr>
                <w:rFonts w:cs="Arial"/>
              </w:rPr>
            </w:pPr>
          </w:p>
        </w:tc>
        <w:tc>
          <w:tcPr>
            <w:tcW w:w="1147" w:type="dxa"/>
            <w:vAlign w:val="center"/>
          </w:tcPr>
          <w:p w:rsidR="007A29F6" w:rsidRPr="00F1664D" w:rsidRDefault="007A29F6" w:rsidP="00BE3069">
            <w:pPr>
              <w:jc w:val="center"/>
              <w:rPr>
                <w:rFonts w:cs="Arial"/>
              </w:rPr>
            </w:pPr>
          </w:p>
        </w:tc>
        <w:tc>
          <w:tcPr>
            <w:tcW w:w="1147" w:type="dxa"/>
            <w:vAlign w:val="center"/>
          </w:tcPr>
          <w:p w:rsidR="007A29F6" w:rsidRPr="00F1664D" w:rsidRDefault="007A29F6" w:rsidP="00BE3069">
            <w:pPr>
              <w:jc w:val="center"/>
              <w:rPr>
                <w:rFonts w:cs="Arial"/>
              </w:rPr>
            </w:pPr>
          </w:p>
        </w:tc>
      </w:tr>
    </w:tbl>
    <w:p w:rsidR="00A238F1" w:rsidRDefault="00A238F1" w:rsidP="00B50847">
      <w:pPr>
        <w:rPr>
          <w:rFonts w:cs="Arial"/>
        </w:rPr>
      </w:pPr>
    </w:p>
    <w:p w:rsidR="003F781C" w:rsidRDefault="003F781C" w:rsidP="00B50847">
      <w:pPr>
        <w:rPr>
          <w:rFonts w:cs="Arial"/>
        </w:rPr>
      </w:pPr>
    </w:p>
    <w:p w:rsidR="003F781C" w:rsidRDefault="003F781C" w:rsidP="00B50847">
      <w:pPr>
        <w:rPr>
          <w:rFonts w:cs="Arial"/>
        </w:rPr>
      </w:pPr>
    </w:p>
    <w:p w:rsidR="003F781C" w:rsidRDefault="003F781C" w:rsidP="00B50847">
      <w:pPr>
        <w:rPr>
          <w:rFonts w:cs="Arial"/>
        </w:rPr>
      </w:pPr>
    </w:p>
    <w:p w:rsidR="003F781C" w:rsidRDefault="003F781C" w:rsidP="00B50847">
      <w:pPr>
        <w:rPr>
          <w:rFonts w:cs="Arial"/>
        </w:rPr>
      </w:pPr>
    </w:p>
    <w:p w:rsidR="003F781C" w:rsidRDefault="003F781C" w:rsidP="00B50847">
      <w:pPr>
        <w:rPr>
          <w:rFonts w:cs="Arial"/>
        </w:rPr>
      </w:pPr>
    </w:p>
    <w:p w:rsidR="003F781C" w:rsidRPr="00F1664D" w:rsidRDefault="003F781C" w:rsidP="00B50847">
      <w:pPr>
        <w:rPr>
          <w:rFonts w:cs="Arial"/>
        </w:rPr>
      </w:pPr>
    </w:p>
    <w:p w:rsidR="00A73C27" w:rsidRDefault="004D0E9B" w:rsidP="00B50847">
      <w:pPr>
        <w:rPr>
          <w:rFonts w:cs="Arial"/>
        </w:rPr>
      </w:pPr>
      <w:r w:rsidRPr="004D0E9B">
        <w:rPr>
          <w:b/>
        </w:rPr>
        <w:t>Current safety data sheets in accordance with Regulations (EC) 1907/2006 and (EC) No. 1272/2008 are enclosed. The Safety Data Sheets (SDS) shall not be older than 2 years. If the SDS are older than two years, the supplier shall confirm that the SDS are the latest versions.</w:t>
      </w:r>
    </w:p>
    <w:p w:rsidR="00875F20" w:rsidRDefault="00875F20" w:rsidP="00B50847">
      <w:pPr>
        <w:rPr>
          <w:rFonts w:cs="Arial"/>
        </w:rPr>
      </w:pPr>
    </w:p>
    <w:p w:rsidR="00875F20" w:rsidRDefault="00875F20" w:rsidP="00B50847">
      <w:pPr>
        <w:rPr>
          <w:rFonts w:cs="Arial"/>
        </w:rPr>
      </w:pPr>
    </w:p>
    <w:p w:rsidR="00210D7D" w:rsidRPr="00F1664D" w:rsidRDefault="00210D7D" w:rsidP="00210D7D">
      <w:pPr>
        <w:spacing w:after="60"/>
        <w:rPr>
          <w:rFonts w:cs="Arial"/>
        </w:rPr>
      </w:pPr>
      <w:r>
        <w:t>Notes: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F1664D" w:rsidTr="00B72E24">
        <w:trPr>
          <w:trHeight w:hRule="exact" w:val="2835"/>
        </w:trPr>
        <w:tc>
          <w:tcPr>
            <w:tcW w:w="9494" w:type="dxa"/>
          </w:tcPr>
          <w:p w:rsidR="00210D7D" w:rsidRPr="00F1664D" w:rsidRDefault="00F53FA5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1664D">
              <w:rPr>
                <w:rFonts w:cs="Arial"/>
              </w:rPr>
              <w:fldChar w:fldCharType="end"/>
            </w:r>
            <w:bookmarkEnd w:id="14"/>
          </w:p>
        </w:tc>
      </w:tr>
    </w:tbl>
    <w:p w:rsidR="008C05A7" w:rsidRDefault="008C05A7" w:rsidP="00B25A65">
      <w:pPr>
        <w:rPr>
          <w:rFonts w:cs="Arial"/>
        </w:rPr>
      </w:pPr>
    </w:p>
    <w:p w:rsidR="00581C26" w:rsidRPr="00F1664D" w:rsidRDefault="00F1664D" w:rsidP="00B25A65">
      <w:pPr>
        <w:rPr>
          <w:rFonts w:cs="Arial"/>
          <w:b/>
        </w:rPr>
      </w:pPr>
      <w:r>
        <w:rPr>
          <w:b/>
        </w:rPr>
        <w:lastRenderedPageBreak/>
        <w:t>Contact at RAL gGmbH:</w:t>
      </w:r>
    </w:p>
    <w:p w:rsidR="00F1664D" w:rsidRDefault="00F1664D" w:rsidP="00B25A65">
      <w:pPr>
        <w:rPr>
          <w:rFonts w:cs="Arial"/>
        </w:rPr>
      </w:pPr>
      <w:r>
        <w:t>RAL gGmbH</w:t>
      </w:r>
    </w:p>
    <w:p w:rsidR="00F1664D" w:rsidRPr="00D23235" w:rsidRDefault="00A73C27" w:rsidP="00B25A65">
      <w:pPr>
        <w:rPr>
          <w:rFonts w:cs="Arial"/>
          <w:lang w:val="de-DE"/>
        </w:rPr>
      </w:pPr>
      <w:r>
        <w:rPr>
          <w:lang w:val="de-DE"/>
        </w:rPr>
        <w:t>Henrike Buttner</w:t>
      </w:r>
    </w:p>
    <w:p w:rsidR="00F1664D" w:rsidRPr="00D23235" w:rsidRDefault="00F1664D" w:rsidP="00B25A65">
      <w:pPr>
        <w:rPr>
          <w:rFonts w:cs="Arial"/>
          <w:lang w:val="de-DE"/>
        </w:rPr>
      </w:pPr>
      <w:r w:rsidRPr="00D23235">
        <w:rPr>
          <w:lang w:val="de-DE"/>
        </w:rPr>
        <w:t>Fränkische Str. 7</w:t>
      </w:r>
    </w:p>
    <w:p w:rsidR="00F1664D" w:rsidRDefault="00F1664D" w:rsidP="00B25A65">
      <w:pPr>
        <w:rPr>
          <w:rFonts w:cs="Arial"/>
        </w:rPr>
      </w:pPr>
      <w:r>
        <w:t>53229 Bonn</w:t>
      </w:r>
    </w:p>
    <w:p w:rsidR="00F1664D" w:rsidRDefault="00F1664D" w:rsidP="00B25A65">
      <w:pPr>
        <w:rPr>
          <w:rFonts w:cs="Arial"/>
        </w:rPr>
      </w:pPr>
      <w:r>
        <w:t>Germany</w:t>
      </w:r>
    </w:p>
    <w:p w:rsidR="00A73C27" w:rsidRDefault="00F1664D" w:rsidP="00B25A65">
      <w:pPr>
        <w:rPr>
          <w:rStyle w:val="Hyperlink"/>
          <w:rFonts w:cs="Arial"/>
        </w:rPr>
      </w:pPr>
      <w:r>
        <w:t xml:space="preserve">E-mail: </w:t>
      </w:r>
      <w:hyperlink r:id="rId8" w:history="1">
        <w:r w:rsidR="00A73C27" w:rsidRPr="009F3729">
          <w:rPr>
            <w:rStyle w:val="Hyperlink"/>
            <w:rFonts w:cs="Arial"/>
          </w:rPr>
          <w:t>umweltzeichen@ral.de</w:t>
        </w:r>
      </w:hyperlink>
    </w:p>
    <w:p w:rsidR="00F1664D" w:rsidRDefault="00F1664D" w:rsidP="00B25A65">
      <w:pPr>
        <w:rPr>
          <w:rFonts w:cs="Arial"/>
        </w:rPr>
      </w:pPr>
      <w:r>
        <w:t xml:space="preserve">Telephone: </w:t>
      </w:r>
      <w:r w:rsidR="00A73C27">
        <w:t xml:space="preserve">+49 </w:t>
      </w:r>
      <w:r>
        <w:t>228 / 668 95 - 1</w:t>
      </w:r>
      <w:r w:rsidR="00A73C27">
        <w:t>90</w:t>
      </w:r>
    </w:p>
    <w:p w:rsidR="00F1664D" w:rsidRDefault="00F1664D" w:rsidP="00B25A65">
      <w:pPr>
        <w:rPr>
          <w:rFonts w:cs="Arial"/>
        </w:rPr>
      </w:pP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F1664D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  <w:lang w:val="de-DE"/>
                  </w:rPr>
                  <w:drawing>
                    <wp:inline distT="0" distB="0" distL="0" distR="0" wp14:anchorId="7216D527" wp14:editId="70FC24FD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16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D23235">
              <w:rPr>
                <w:rFonts w:cs="Arial"/>
                <w:noProof/>
              </w:rPr>
              <w:t> </w:t>
            </w:r>
            <w:r w:rsidR="00D23235">
              <w:rPr>
                <w:rFonts w:cs="Arial"/>
                <w:noProof/>
              </w:rPr>
              <w:t> </w:t>
            </w:r>
            <w:r w:rsidR="00D23235">
              <w:rPr>
                <w:rFonts w:cs="Arial"/>
                <w:noProof/>
              </w:rPr>
              <w:t> </w:t>
            </w:r>
            <w:r w:rsidR="00D23235">
              <w:rPr>
                <w:rFonts w:cs="Arial"/>
                <w:noProof/>
              </w:rPr>
              <w:t> </w:t>
            </w:r>
            <w:r w:rsidR="00D23235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>
        <w:rPr>
          <w:b/>
        </w:rPr>
        <w:t>Legally binding signature / company stamp</w:t>
      </w:r>
    </w:p>
    <w:sectPr w:rsidR="0076549D" w:rsidRPr="00F1664D" w:rsidSect="00581C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349" w:rsidRDefault="00BC7349">
      <w:r>
        <w:separator/>
      </w:r>
    </w:p>
  </w:endnote>
  <w:endnote w:type="continuationSeparator" w:id="0">
    <w:p w:rsidR="00BC7349" w:rsidRDefault="00BC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DE0" w:rsidRDefault="00C55D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931C6D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t>13</w:t>
    </w:r>
    <w:r w:rsidR="00A73C27">
      <w:t>.0</w:t>
    </w:r>
    <w:r>
      <w:t>9</w:t>
    </w:r>
    <w:r w:rsidR="00A73C27">
      <w:t>.2022</w:t>
    </w:r>
    <w:r w:rsidR="002B6254">
      <w:t xml:space="preserve"> </w:t>
    </w:r>
    <w:r w:rsidR="00E83255">
      <w:t>Annex 4</w:t>
    </w:r>
    <w:r w:rsidR="00E83255"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BB49CC">
      <w:rPr>
        <w:rStyle w:val="Seitenzahl"/>
        <w:rFonts w:cs="Arial"/>
        <w:noProof/>
      </w:rPr>
      <w:t>1</w:t>
    </w:r>
    <w:r w:rsidR="00E83255" w:rsidRPr="00B010C2">
      <w:rPr>
        <w:rStyle w:val="Seitenzahl"/>
        <w:rFonts w:cs="Arial"/>
      </w:rPr>
      <w:fldChar w:fldCharType="end"/>
    </w:r>
    <w:r w:rsidR="00E83255">
      <w:rPr>
        <w:rStyle w:val="Seitenzah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BB49CC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>
      <w:rPr>
        <w:rStyle w:val="Seitenzahl"/>
      </w:rPr>
      <w:tab/>
      <w:t xml:space="preserve">     DE-UZ 14b Edition January 20</w:t>
    </w:r>
    <w:r w:rsidR="00A95135">
      <w:rPr>
        <w:rStyle w:val="Seitenzahl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4 to the contract</w:t>
    </w:r>
    <w:r>
      <w:rPr>
        <w:rFonts w:ascii="Arial" w:hAnsi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D23235"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ab/>
      <w:t xml:space="preserve">     DE-UZ 14b Edition January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349" w:rsidRDefault="00BC7349">
      <w:r>
        <w:separator/>
      </w:r>
    </w:p>
  </w:footnote>
  <w:footnote w:type="continuationSeparator" w:id="0">
    <w:p w:rsidR="00BC7349" w:rsidRDefault="00BC7349">
      <w:r>
        <w:continuationSeparator/>
      </w:r>
    </w:p>
  </w:footnote>
  <w:footnote w:id="1">
    <w:p w:rsidR="00D7711D" w:rsidRPr="00D7711D" w:rsidRDefault="00D7711D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 w:rsidRPr="00D7711D">
        <w:rPr>
          <w:sz w:val="18"/>
          <w:szCs w:val="18"/>
        </w:rPr>
        <w:t>Titanium dioxide is excluded from this, as the classification only refers to inhalable dusts.</w:t>
      </w:r>
    </w:p>
  </w:footnote>
  <w:footnote w:id="2">
    <w:p w:rsidR="00875F20" w:rsidRDefault="00875F20" w:rsidP="00875F20">
      <w:pPr>
        <w:pStyle w:val="Funotentext"/>
        <w:tabs>
          <w:tab w:val="left" w:pos="284"/>
        </w:tabs>
        <w:ind w:left="284" w:hanging="284"/>
      </w:pPr>
      <w:r>
        <w:rPr>
          <w:rStyle w:val="Funotenzeichen"/>
        </w:rPr>
        <w:footnoteRef/>
      </w:r>
      <w:r>
        <w:tab/>
      </w:r>
      <w:r w:rsidR="004D0E9B" w:rsidRPr="004D0E9B">
        <w:rPr>
          <w:sz w:val="18"/>
          <w:szCs w:val="18"/>
        </w:rPr>
        <w:t>If hydrocarbons other than those listed here are used, the product is not eligible for DE-UZ 14b according to the award criteria. Nevertheless, please indicate in the "Remarks" field which hydrocarbons are involved.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DE0" w:rsidRDefault="00C55D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  <w:lang w:val="de-DE"/>
      </w:rPr>
      <w:drawing>
        <wp:anchor distT="0" distB="0" distL="114300" distR="114300" simplePos="0" relativeHeight="251660800" behindDoc="0" locked="0" layoutInCell="1" allowOverlap="1" wp14:anchorId="5F867438" wp14:editId="442570B8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  <w:lang w:val="de-DE"/>
      </w:rPr>
      <w:drawing>
        <wp:anchor distT="0" distB="0" distL="114300" distR="114300" simplePos="0" relativeHeight="251659776" behindDoc="1" locked="0" layoutInCell="1" allowOverlap="0" wp14:anchorId="6B621DA8" wp14:editId="2E189591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65C1"/>
    <w:multiLevelType w:val="hybridMultilevel"/>
    <w:tmpl w:val="E7BE1B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91946"/>
    <w:multiLevelType w:val="hybridMultilevel"/>
    <w:tmpl w:val="CA9C5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D51311"/>
    <w:multiLevelType w:val="hybridMultilevel"/>
    <w:tmpl w:val="CB261D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20"/>
  </w:num>
  <w:num w:numId="5">
    <w:abstractNumId w:val="2"/>
  </w:num>
  <w:num w:numId="6">
    <w:abstractNumId w:val="18"/>
  </w:num>
  <w:num w:numId="7">
    <w:abstractNumId w:val="19"/>
  </w:num>
  <w:num w:numId="8">
    <w:abstractNumId w:val="12"/>
  </w:num>
  <w:num w:numId="9">
    <w:abstractNumId w:val="14"/>
  </w:num>
  <w:num w:numId="10">
    <w:abstractNumId w:val="6"/>
  </w:num>
  <w:num w:numId="11">
    <w:abstractNumId w:val="17"/>
  </w:num>
  <w:num w:numId="12">
    <w:abstractNumId w:val="9"/>
  </w:num>
  <w:num w:numId="13">
    <w:abstractNumId w:val="4"/>
  </w:num>
  <w:num w:numId="14">
    <w:abstractNumId w:val="0"/>
  </w:num>
  <w:num w:numId="15">
    <w:abstractNumId w:val="10"/>
  </w:num>
  <w:num w:numId="16">
    <w:abstractNumId w:val="7"/>
  </w:num>
  <w:num w:numId="17">
    <w:abstractNumId w:val="13"/>
  </w:num>
  <w:num w:numId="18">
    <w:abstractNumId w:val="11"/>
  </w:num>
  <w:num w:numId="19">
    <w:abstractNumId w:val="8"/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F4WgvxSWYbqrG+3P2QWlTsxr4j5/ZqGaLYIBUlYN6cwbiMxPWC+Wrgouey34vfhd/ojJMuAMvJmgP0g9sVCzQ==" w:salt="FaN7YlqhXpMsBUpWYRHtUg==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590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254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2EAA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81C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0E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39C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4555"/>
    <w:rsid w:val="00736CAF"/>
    <w:rsid w:val="00741004"/>
    <w:rsid w:val="00743245"/>
    <w:rsid w:val="00746D6A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204"/>
    <w:rsid w:val="00797E89"/>
    <w:rsid w:val="007A0960"/>
    <w:rsid w:val="007A0A94"/>
    <w:rsid w:val="007A1D62"/>
    <w:rsid w:val="007A29F6"/>
    <w:rsid w:val="007A3E27"/>
    <w:rsid w:val="007A5460"/>
    <w:rsid w:val="007A5CC2"/>
    <w:rsid w:val="007A5DCD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5F20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1C6D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59AD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3C27"/>
    <w:rsid w:val="00A74CA2"/>
    <w:rsid w:val="00A75463"/>
    <w:rsid w:val="00A75F8B"/>
    <w:rsid w:val="00A770DC"/>
    <w:rsid w:val="00A77768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135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0C2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9CC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349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55DE0"/>
    <w:rsid w:val="00C60D4B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23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11D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0876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61EE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47CE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A29D61B0-450C-4D42-BD50-93900B9F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paragraph" w:customStyle="1" w:styleId="Standardklein">
    <w:name w:val="Standard klein"/>
    <w:basedOn w:val="Standard"/>
    <w:link w:val="StandardkleinZchn"/>
    <w:qFormat/>
    <w:rsid w:val="00875F20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val="de-DE" w:eastAsia="ja-JP"/>
    </w:rPr>
  </w:style>
  <w:style w:type="character" w:customStyle="1" w:styleId="StandardkleinZchn">
    <w:name w:val="Standard klein Zchn"/>
    <w:basedOn w:val="Absatz-Standardschriftart"/>
    <w:link w:val="Standardklein"/>
    <w:rsid w:val="00875F20"/>
    <w:rPr>
      <w:rFonts w:ascii="Verdana" w:eastAsiaTheme="minorEastAsia" w:hAnsi="Verdana" w:cstheme="minorBidi"/>
      <w:sz w:val="16"/>
      <w:szCs w:val="16"/>
      <w:lang w:val="de-DE"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875F20"/>
    <w:rPr>
      <w:rFonts w:eastAsiaTheme="minorEastAsia" w:cstheme="minorBidi"/>
      <w:color w:val="auto"/>
      <w:lang w:val="de-DE"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875F20"/>
    <w:rPr>
      <w:rFonts w:ascii="Verdana" w:eastAsiaTheme="minorEastAsia" w:hAnsi="Verdana" w:cstheme="minorBidi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875F20"/>
    <w:rPr>
      <w:rFonts w:ascii="Verdana" w:eastAsiaTheme="minorEastAsia" w:hAnsi="Verdana" w:cstheme="minorBidi"/>
      <w:lang w:val="de-DE"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875F20"/>
    <w:rPr>
      <w:rFonts w:eastAsiaTheme="minorEastAsia" w:cstheme="minorBidi"/>
      <w:b/>
      <w:color w:val="auto"/>
      <w:lang w:val="de-DE"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875F20"/>
    <w:rPr>
      <w:rFonts w:ascii="Verdana" w:eastAsiaTheme="minorEastAsia" w:hAnsi="Verdana" w:cstheme="minorBidi"/>
      <w:b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6796-71EB-43BE-B7EA-90C72899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823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3</cp:revision>
  <cp:lastPrinted>2012-09-07T11:59:00Z</cp:lastPrinted>
  <dcterms:created xsi:type="dcterms:W3CDTF">2022-09-13T12:59:00Z</dcterms:created>
  <dcterms:modified xsi:type="dcterms:W3CDTF">2022-09-14T11:57:00Z</dcterms:modified>
</cp:coreProperties>
</file>