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911D9D">
              <w:rPr>
                <w:b/>
              </w:rPr>
              <w:t>20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0A4915" w:rsidRDefault="00911D9D" w:rsidP="00346616">
      <w:pPr>
        <w:rPr>
          <w:b/>
        </w:rPr>
      </w:pPr>
      <w:r w:rsidRPr="00911D9D">
        <w:rPr>
          <w:b/>
        </w:rPr>
        <w:t>Beschreibung des Verfahrens zur Ermittlung des Wertstoffgehalts bzw. der Recyclingfähigkeit</w:t>
      </w:r>
      <w:r>
        <w:rPr>
          <w:b/>
        </w:rPr>
        <w:t xml:space="preserve"> </w:t>
      </w:r>
    </w:p>
    <w:p w:rsidR="000A4915" w:rsidRDefault="000A4915" w:rsidP="000A4915">
      <w:pPr>
        <w:jc w:val="center"/>
      </w:pPr>
    </w:p>
    <w:p w:rsidR="000A4915" w:rsidRDefault="000A4915" w:rsidP="000A4915"/>
    <w:p w:rsidR="000A4915" w:rsidRDefault="0072221A" w:rsidP="000A4915">
      <w:pPr>
        <w:ind w:left="3969" w:hanging="3969"/>
      </w:pPr>
      <w: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bookmarkEnd w:id="0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2221A" w:rsidRDefault="0072221A" w:rsidP="000A4915">
      <w:pPr>
        <w:ind w:left="3969" w:hanging="3969"/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Pr="00F2266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7D4B69" w:rsidP="00E41019">
    <w:pPr>
      <w:pStyle w:val="Fuzeile"/>
    </w:pPr>
    <w:r>
      <w:t xml:space="preserve">08-02-2021 </w:t>
    </w:r>
    <w:r w:rsidR="004A0EB0">
      <w:t xml:space="preserve">Anlage </w:t>
    </w:r>
    <w:r w:rsidR="00911D9D">
      <w:t>20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B69" w:rsidRDefault="007D4B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B69" w:rsidRDefault="007D4B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EEB"/>
    <w:multiLevelType w:val="hybridMultilevel"/>
    <w:tmpl w:val="90CEA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A704E"/>
    <w:multiLevelType w:val="hybridMultilevel"/>
    <w:tmpl w:val="E09C70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1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1F5B"/>
    <w:multiLevelType w:val="hybridMultilevel"/>
    <w:tmpl w:val="4F640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86596"/>
    <w:multiLevelType w:val="hybridMultilevel"/>
    <w:tmpl w:val="CDD04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20"/>
  </w:num>
  <w:num w:numId="12">
    <w:abstractNumId w:val="5"/>
  </w:num>
  <w:num w:numId="13">
    <w:abstractNumId w:val="16"/>
  </w:num>
  <w:num w:numId="14">
    <w:abstractNumId w:val="21"/>
  </w:num>
  <w:num w:numId="15">
    <w:abstractNumId w:val="12"/>
  </w:num>
  <w:num w:numId="16">
    <w:abstractNumId w:val="13"/>
  </w:num>
  <w:num w:numId="17">
    <w:abstractNumId w:val="19"/>
  </w:num>
  <w:num w:numId="18">
    <w:abstractNumId w:val="11"/>
  </w:num>
  <w:num w:numId="19">
    <w:abstractNumId w:val="8"/>
  </w:num>
  <w:num w:numId="20">
    <w:abstractNumId w:val="22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eZdQe03G60tAwv/i7xY/lZVvOQeJEtR7BNDzdsLHYqpm0rvtZK8uaNtM5N39TzXIaAiJcbv4Ulztvpi5uxCng==" w:salt="Kne/NdB8iDW3WnQbsny2oA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4915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616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085D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221A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4B6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1D9D"/>
    <w:rsid w:val="009122A0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A2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FEFB8B3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qFormat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  <w:style w:type="character" w:styleId="Hyperlink">
    <w:name w:val="Hyperlink"/>
    <w:basedOn w:val="Absatz-Standardschriftart"/>
    <w:uiPriority w:val="99"/>
    <w:semiHidden/>
    <w:unhideWhenUsed/>
    <w:qFormat/>
    <w:rsid w:val="000A4915"/>
    <w:rPr>
      <w:color w:val="0000FF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A4915"/>
    <w:rPr>
      <w:rFonts w:ascii="Arial" w:hAnsi="Arial" w:cs="Arial"/>
      <w:sz w:val="18"/>
      <w:szCs w:val="22"/>
    </w:rPr>
  </w:style>
  <w:style w:type="character" w:customStyle="1" w:styleId="StandardfettZchn">
    <w:name w:val="Standard fett Zchn"/>
    <w:basedOn w:val="Absatz-Standardschriftart"/>
    <w:link w:val="Standardfett"/>
    <w:locked/>
    <w:rsid w:val="000A4915"/>
    <w:rPr>
      <w:rFonts w:eastAsiaTheme="minorEastAsia"/>
      <w:b/>
      <w:lang w:eastAsia="ja-JP"/>
    </w:rPr>
  </w:style>
  <w:style w:type="paragraph" w:customStyle="1" w:styleId="Standardfett">
    <w:name w:val="Standard fett"/>
    <w:basedOn w:val="Standard"/>
    <w:link w:val="StandardfettZchn"/>
    <w:qFormat/>
    <w:rsid w:val="000A4915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b/>
      <w:sz w:val="20"/>
      <w:szCs w:val="20"/>
      <w:lang w:eastAsia="ja-JP"/>
    </w:rPr>
  </w:style>
  <w:style w:type="paragraph" w:customStyle="1" w:styleId="b1">
    <w:name w:val="Üb 1"/>
    <w:basedOn w:val="Listenabsatz"/>
    <w:next w:val="Standard"/>
    <w:qFormat/>
    <w:rsid w:val="000A4915"/>
    <w:pPr>
      <w:keepNext/>
      <w:numPr>
        <w:numId w:val="22"/>
      </w:numPr>
      <w:overflowPunct/>
      <w:autoSpaceDE/>
      <w:spacing w:before="360" w:after="120" w:line="288" w:lineRule="auto"/>
      <w:contextualSpacing w:val="0"/>
      <w:jc w:val="both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0A4915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A4915"/>
    <w:pPr>
      <w:keepNext/>
      <w:numPr>
        <w:ilvl w:val="2"/>
        <w:numId w:val="22"/>
      </w:numPr>
      <w:tabs>
        <w:tab w:val="num" w:pos="360"/>
      </w:tabs>
      <w:overflowPunct/>
      <w:autoSpaceDE/>
      <w:spacing w:before="240" w:after="120" w:line="288" w:lineRule="auto"/>
      <w:ind w:left="720" w:firstLine="0"/>
      <w:contextualSpacing w:val="0"/>
      <w:jc w:val="both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0A4915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0A4915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0A4915"/>
    <w:pPr>
      <w:numPr>
        <w:ilvl w:val="5"/>
      </w:numPr>
      <w:tabs>
        <w:tab w:val="num" w:pos="360"/>
      </w:tabs>
      <w:ind w:left="1559" w:hanging="1559"/>
      <w:outlineLvl w:val="5"/>
    </w:pPr>
  </w:style>
  <w:style w:type="character" w:customStyle="1" w:styleId="AufzhlungBuchstabeZchn">
    <w:name w:val="Aufzählung Buchstabe Zchn"/>
    <w:basedOn w:val="Absatz-Standardschriftart"/>
    <w:link w:val="AufzhlungBuchstabe"/>
    <w:locked/>
    <w:rsid w:val="000A4915"/>
    <w:rPr>
      <w:rFonts w:eastAsiaTheme="minorEastAsia"/>
      <w:lang w:eastAsia="ja-JP"/>
    </w:rPr>
  </w:style>
  <w:style w:type="paragraph" w:customStyle="1" w:styleId="AufzhlungBuchstabe">
    <w:name w:val="Aufzählung Buchstabe"/>
    <w:basedOn w:val="b2"/>
    <w:link w:val="AufzhlungBuchstabeZchn"/>
    <w:qFormat/>
    <w:rsid w:val="000A4915"/>
    <w:pPr>
      <w:keepNext w:val="0"/>
      <w:numPr>
        <w:ilvl w:val="6"/>
      </w:numPr>
      <w:spacing w:before="0" w:after="0"/>
      <w:outlineLvl w:val="9"/>
    </w:pPr>
    <w:rPr>
      <w:rFonts w:ascii="Times New Roman" w:hAnsi="Times New Roman" w:cs="Times New Roman"/>
      <w:b w:val="0"/>
      <w:szCs w:val="20"/>
    </w:rPr>
  </w:style>
  <w:style w:type="paragraph" w:customStyle="1" w:styleId="AufzhlungBuchstabeFett">
    <w:name w:val="Aufzählung Buchstabe Fett"/>
    <w:basedOn w:val="AufzhlungBuchstabe"/>
    <w:rsid w:val="000A4915"/>
    <w:pPr>
      <w:numPr>
        <w:ilvl w:val="8"/>
      </w:numPr>
      <w:tabs>
        <w:tab w:val="num" w:pos="360"/>
        <w:tab w:val="num" w:pos="6480"/>
      </w:tabs>
      <w:ind w:left="6480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A4915"/>
    <w:pPr>
      <w:numPr>
        <w:ilvl w:val="7"/>
      </w:numPr>
      <w:tabs>
        <w:tab w:val="num" w:pos="360"/>
        <w:tab w:val="num" w:pos="5760"/>
      </w:tabs>
      <w:ind w:left="5760" w:hanging="360"/>
    </w:pPr>
    <w:rPr>
      <w:i/>
      <w:iCs/>
    </w:rPr>
  </w:style>
  <w:style w:type="character" w:customStyle="1" w:styleId="StandardfettnurWort">
    <w:name w:val="Standard fett nur Wort"/>
    <w:basedOn w:val="Absatz-Standardschriftart"/>
    <w:uiPriority w:val="1"/>
    <w:qFormat/>
    <w:rsid w:val="000A4915"/>
    <w:rPr>
      <w:rFonts w:ascii="Verdana" w:hAnsi="Verdana" w:hint="default"/>
      <w:b/>
      <w:bCs w:val="0"/>
      <w:sz w:val="20"/>
    </w:rPr>
  </w:style>
  <w:style w:type="table" w:customStyle="1" w:styleId="TabellefrVergabegrundlage">
    <w:name w:val="Tabelle für Vergabegrundlage"/>
    <w:basedOn w:val="NormaleTabelle"/>
    <w:uiPriority w:val="99"/>
    <w:rsid w:val="000A4915"/>
    <w:rPr>
      <w:rFonts w:ascii="Verdana" w:eastAsiaTheme="minorEastAsia" w:hAnsi="Verdana" w:cstheme="minorBidi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 w:hint="default"/>
        <w:b/>
        <w:sz w:val="20"/>
        <w:szCs w:val="20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2943B-93E4-4AFF-BC7F-F4432564B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4</cp:revision>
  <cp:lastPrinted>2013-02-12T10:30:00Z</cp:lastPrinted>
  <dcterms:created xsi:type="dcterms:W3CDTF">2021-01-22T10:48:00Z</dcterms:created>
  <dcterms:modified xsi:type="dcterms:W3CDTF">2021-02-08T11:24:00Z</dcterms:modified>
</cp:coreProperties>
</file>