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0F55CF26"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0B6520F" w14:textId="6A0490ED" w:rsidR="00731E02" w:rsidRPr="00853E69" w:rsidRDefault="00731E02" w:rsidP="0076668E">
            <w:pPr>
              <w:spacing w:line="360" w:lineRule="auto"/>
              <w:jc w:val="center"/>
              <w:rPr>
                <w:rFonts w:cs="Arial"/>
                <w:b/>
                <w:sz w:val="48"/>
                <w:szCs w:val="48"/>
              </w:rPr>
            </w:pPr>
            <w:r>
              <w:rPr>
                <w:b/>
                <w:sz w:val="48"/>
              </w:rPr>
              <w:t>Annex 8 to the contract</w:t>
            </w:r>
          </w:p>
          <w:p w14:paraId="6D76B91A" w14:textId="220C2141" w:rsidR="0005479E" w:rsidRPr="0005479E" w:rsidRDefault="00731E02" w:rsidP="000201F5">
            <w:pPr>
              <w:tabs>
                <w:tab w:val="left" w:pos="5670"/>
              </w:tabs>
              <w:jc w:val="center"/>
              <w:rPr>
                <w:rFonts w:cs="Arial"/>
                <w:b/>
              </w:rPr>
            </w:pPr>
            <w:r>
              <w:rPr>
                <w:b/>
              </w:rPr>
              <w:t>according to DE-UZ 223</w:t>
            </w:r>
            <w:r>
              <w:rPr>
                <w:b/>
              </w:rPr>
              <w:br/>
            </w:r>
            <w:r>
              <w:rPr>
                <w:b/>
              </w:rPr>
              <w:br/>
              <w:t xml:space="preserve">THIS ANNEX IS FOR: </w:t>
            </w:r>
            <w:r w:rsidR="0064052A">
              <w:rPr>
                <w:b/>
              </w:rPr>
              <w:t>P</w:t>
            </w:r>
            <w:r>
              <w:rPr>
                <w:b/>
              </w:rPr>
              <w:t>ulp producer</w:t>
            </w:r>
          </w:p>
        </w:tc>
        <w:tc>
          <w:tcPr>
            <w:tcW w:w="1701" w:type="dxa"/>
            <w:tcBorders>
              <w:top w:val="single" w:sz="4" w:space="0" w:color="auto"/>
              <w:left w:val="single" w:sz="4" w:space="0" w:color="auto"/>
              <w:bottom w:val="single" w:sz="4" w:space="0" w:color="auto"/>
              <w:right w:val="single" w:sz="4" w:space="0" w:color="auto"/>
            </w:tcBorders>
            <w:vAlign w:val="center"/>
          </w:tcPr>
          <w:p w14:paraId="7EA8085D"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69F8A5EA" w14:textId="77777777" w:rsidR="00731E02" w:rsidRPr="00F1664D" w:rsidRDefault="00731E02" w:rsidP="00731E02">
      <w:pPr>
        <w:tabs>
          <w:tab w:val="left" w:pos="5670"/>
        </w:tabs>
        <w:rPr>
          <w:rFonts w:cs="Arial"/>
        </w:rPr>
      </w:pPr>
    </w:p>
    <w:p w14:paraId="0301FC4B" w14:textId="77777777" w:rsidR="000201F5" w:rsidRDefault="000201F5" w:rsidP="00731E02">
      <w:pPr>
        <w:tabs>
          <w:tab w:val="left" w:pos="5670"/>
        </w:tabs>
        <w:rPr>
          <w:rFonts w:cs="Arial"/>
          <w:b/>
        </w:rPr>
      </w:pPr>
    </w:p>
    <w:p w14:paraId="7E388D81" w14:textId="77777777" w:rsidR="00731E02" w:rsidRDefault="00731E02" w:rsidP="00731E02">
      <w:pPr>
        <w:tabs>
          <w:tab w:val="left" w:pos="5670"/>
        </w:tabs>
        <w:rPr>
          <w:rFonts w:cs="Arial"/>
          <w:b/>
        </w:rPr>
      </w:pPr>
      <w:r>
        <w:rPr>
          <w:b/>
        </w:rPr>
        <w:t>Environmental label for “Thermal paper”</w:t>
      </w:r>
    </w:p>
    <w:p w14:paraId="5A9979E9" w14:textId="77777777" w:rsidR="008400AA" w:rsidRDefault="008400AA" w:rsidP="00731E02">
      <w:pPr>
        <w:tabs>
          <w:tab w:val="left" w:pos="5670"/>
        </w:tabs>
        <w:rPr>
          <w:rFonts w:cs="Arial"/>
          <w:b/>
        </w:rPr>
      </w:pPr>
    </w:p>
    <w:p w14:paraId="4D6EB8CD" w14:textId="77777777" w:rsidR="00A238F1" w:rsidRPr="00F1664D" w:rsidRDefault="00A238F1"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6946"/>
      </w:tblGrid>
      <w:tr w:rsidR="0089778A" w:rsidRPr="00F1664D" w14:paraId="694F4D8A" w14:textId="77777777" w:rsidTr="00375978">
        <w:trPr>
          <w:trHeight w:hRule="exact" w:val="1077"/>
        </w:trPr>
        <w:tc>
          <w:tcPr>
            <w:tcW w:w="2377" w:type="dxa"/>
            <w:shd w:val="clear" w:color="auto" w:fill="auto"/>
          </w:tcPr>
          <w:p w14:paraId="2BB469B7" w14:textId="2EDDD893" w:rsidR="0089778A" w:rsidRPr="00F1664D" w:rsidRDefault="0089778A" w:rsidP="0076668E">
            <w:pPr>
              <w:spacing w:before="20" w:after="20"/>
              <w:rPr>
                <w:rFonts w:cs="Arial"/>
                <w:b/>
              </w:rPr>
            </w:pPr>
            <w:r>
              <w:rPr>
                <w:b/>
              </w:rPr>
              <w:t>Pulp producer:</w:t>
            </w:r>
          </w:p>
          <w:p w14:paraId="434851C5" w14:textId="77777777" w:rsidR="0089778A" w:rsidRPr="00F1664D" w:rsidRDefault="0089778A" w:rsidP="0076668E">
            <w:pPr>
              <w:spacing w:before="20" w:after="20"/>
              <w:rPr>
                <w:rFonts w:cs="Arial"/>
                <w:sz w:val="18"/>
                <w:szCs w:val="18"/>
              </w:rPr>
            </w:pPr>
            <w:r>
              <w:rPr>
                <w:sz w:val="18"/>
              </w:rPr>
              <w:t>(Please state the full address for the production plant)</w:t>
            </w:r>
          </w:p>
        </w:tc>
        <w:tc>
          <w:tcPr>
            <w:tcW w:w="6946" w:type="dxa"/>
            <w:shd w:val="clear" w:color="auto" w:fill="auto"/>
          </w:tcPr>
          <w:p w14:paraId="4875C690" w14:textId="77777777" w:rsidR="0089778A" w:rsidRPr="00F1664D" w:rsidRDefault="0089778A"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tc>
      </w:tr>
      <w:tr w:rsidR="0089778A" w:rsidRPr="00F1664D" w14:paraId="071DF25C" w14:textId="77777777" w:rsidTr="004F0BE3">
        <w:trPr>
          <w:trHeight w:hRule="exact" w:val="1366"/>
        </w:trPr>
        <w:tc>
          <w:tcPr>
            <w:tcW w:w="2377" w:type="dxa"/>
            <w:shd w:val="clear" w:color="auto" w:fill="auto"/>
          </w:tcPr>
          <w:p w14:paraId="225E8F0F" w14:textId="77777777" w:rsidR="0089778A" w:rsidRPr="00F1664D" w:rsidRDefault="0089778A" w:rsidP="00250DE0">
            <w:pPr>
              <w:spacing w:before="20" w:after="20"/>
              <w:rPr>
                <w:rFonts w:cs="Arial"/>
                <w:b/>
              </w:rPr>
            </w:pPr>
            <w:r>
              <w:rPr>
                <w:b/>
              </w:rPr>
              <w:t>Paper manufacturer:</w:t>
            </w:r>
          </w:p>
          <w:p w14:paraId="20A309D1" w14:textId="77777777" w:rsidR="0089778A" w:rsidRPr="008400AA" w:rsidRDefault="0089778A" w:rsidP="00250DE0">
            <w:pPr>
              <w:spacing w:before="20" w:after="20"/>
              <w:rPr>
                <w:rFonts w:cs="Arial"/>
                <w:sz w:val="18"/>
                <w:szCs w:val="18"/>
              </w:rPr>
            </w:pPr>
            <w:r>
              <w:rPr>
                <w:sz w:val="18"/>
              </w:rPr>
              <w:t>(Please state the full address for the production plant)</w:t>
            </w:r>
          </w:p>
          <w:p w14:paraId="29BC68D3" w14:textId="77777777" w:rsidR="0089778A" w:rsidRDefault="0089778A" w:rsidP="0076668E">
            <w:pPr>
              <w:spacing w:before="20" w:after="20"/>
              <w:rPr>
                <w:rFonts w:cs="Arial"/>
                <w:b/>
              </w:rPr>
            </w:pPr>
          </w:p>
        </w:tc>
        <w:tc>
          <w:tcPr>
            <w:tcW w:w="6946" w:type="dxa"/>
            <w:shd w:val="clear" w:color="auto" w:fill="auto"/>
          </w:tcPr>
          <w:p w14:paraId="3C0E2E96" w14:textId="77777777" w:rsidR="0089778A" w:rsidRPr="00F1664D" w:rsidRDefault="0089778A" w:rsidP="0076668E">
            <w:pPr>
              <w:spacing w:before="20" w:after="20"/>
              <w:rPr>
                <w:rFonts w:cs="Arial"/>
                <w:b/>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E65187" w:rsidRPr="00F1664D" w14:paraId="6B8B9DDC" w14:textId="77777777" w:rsidTr="00375978">
        <w:trPr>
          <w:trHeight w:hRule="exact" w:val="1077"/>
        </w:trPr>
        <w:tc>
          <w:tcPr>
            <w:tcW w:w="2377" w:type="dxa"/>
            <w:shd w:val="clear" w:color="auto" w:fill="auto"/>
          </w:tcPr>
          <w:p w14:paraId="2671621A" w14:textId="12003AC3" w:rsidR="00E65187" w:rsidRDefault="00E65187" w:rsidP="00250DE0">
            <w:pPr>
              <w:spacing w:before="20" w:after="20"/>
              <w:rPr>
                <w:rFonts w:cs="Arial"/>
                <w:b/>
              </w:rPr>
            </w:pPr>
            <w:r>
              <w:rPr>
                <w:b/>
              </w:rPr>
              <w:t>Product description</w:t>
            </w:r>
          </w:p>
        </w:tc>
        <w:tc>
          <w:tcPr>
            <w:tcW w:w="6946" w:type="dxa"/>
            <w:shd w:val="clear" w:color="auto" w:fill="auto"/>
          </w:tcPr>
          <w:p w14:paraId="66CD42E1" w14:textId="48B99119" w:rsidR="00E65187" w:rsidRPr="00F1664D" w:rsidRDefault="00E65187"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bl>
    <w:p w14:paraId="2083189E" w14:textId="77777777" w:rsidR="00707212" w:rsidRDefault="00707212" w:rsidP="00B25A65">
      <w:pPr>
        <w:rPr>
          <w:rFonts w:cs="Arial"/>
        </w:rPr>
      </w:pPr>
    </w:p>
    <w:p w14:paraId="6E7FE493" w14:textId="466483BE" w:rsidR="00037A52" w:rsidRPr="00037A52" w:rsidRDefault="00037A52" w:rsidP="00037A52">
      <w:pPr>
        <w:spacing w:after="120"/>
        <w:rPr>
          <w:rFonts w:cs="Arial"/>
          <w:b/>
        </w:rPr>
      </w:pPr>
      <w:r>
        <w:rPr>
          <w:b/>
        </w:rPr>
        <w:t>3.3.2 Emissions to waste water in the production of the pulp</w:t>
      </w:r>
    </w:p>
    <w:p w14:paraId="735ADE6A" w14:textId="191EF4A8" w:rsidR="00037A52" w:rsidRDefault="00897A67" w:rsidP="001A642E">
      <w:pPr>
        <w:spacing w:line="276" w:lineRule="auto"/>
      </w:pPr>
      <w:r>
        <w:t>I hereby declare that in the production of the pulp there are the following emissions to waste water:</w:t>
      </w:r>
    </w:p>
    <w:p w14:paraId="76B570DA" w14:textId="2AB0E51D" w:rsidR="001A642E" w:rsidRDefault="001A642E" w:rsidP="001A642E">
      <w:pPr>
        <w:pStyle w:val="AufzhlungPunkt1"/>
        <w:spacing w:after="120"/>
        <w:ind w:left="425" w:hanging="425"/>
      </w:pPr>
      <w:r>
        <w:t>Chemical oxygen demand (COD) in kg O</w:t>
      </w:r>
      <w:r w:rsidRPr="00E11F81">
        <w:rPr>
          <w:rStyle w:val="Funotenzeichen"/>
        </w:rPr>
        <w:footnoteReference w:id="1"/>
      </w:r>
      <w:r>
        <w:t xml:space="preserve"> per air dry tonne</w:t>
      </w:r>
      <w:r w:rsidRPr="00E11F81">
        <w:rPr>
          <w:rStyle w:val="Funotenzeichen"/>
        </w:rPr>
        <w:footnoteReference w:id="2"/>
      </w:r>
      <w:r>
        <w:tab/>
      </w:r>
      <w:r>
        <w:br/>
        <w:t>Proportion of chemically oxidising organic compounds in the waste water (usually based on analyses using dichromate oxidation) given as O</w:t>
      </w:r>
    </w:p>
    <w:p w14:paraId="5FA7E6A9" w14:textId="734DE81E" w:rsidR="001A642E" w:rsidRPr="00E11F81" w:rsidRDefault="001A642E" w:rsidP="001A642E">
      <w:pPr>
        <w:pStyle w:val="AufzhlungPunkt1"/>
        <w:numPr>
          <w:ilvl w:val="0"/>
          <w:numId w:val="0"/>
        </w:numPr>
        <w:spacing w:after="120"/>
        <w:ind w:left="425"/>
      </w:pPr>
      <w:r>
        <w:t xml:space="preserve">COD: </w:t>
      </w:r>
      <w:r w:rsidRPr="001A642E">
        <w:rPr>
          <w:rFonts w:cs="Arial"/>
          <w:b/>
        </w:rPr>
        <w:fldChar w:fldCharType="begin" w:fldLock="1">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Pr>
          <w:b/>
        </w:rPr>
        <w:t>     </w:t>
      </w:r>
      <w:r w:rsidRPr="001A642E">
        <w:rPr>
          <w:rFonts w:cs="Arial"/>
          <w:b/>
        </w:rPr>
        <w:fldChar w:fldCharType="end"/>
      </w:r>
      <w:r>
        <w:t xml:space="preserve"> kg/t</w:t>
      </w:r>
    </w:p>
    <w:p w14:paraId="29B74F30" w14:textId="5F5243AE" w:rsidR="001A642E" w:rsidRDefault="001A642E" w:rsidP="001A642E">
      <w:pPr>
        <w:pStyle w:val="AufzhlungPunkt1"/>
        <w:spacing w:after="120"/>
        <w:ind w:left="425" w:hanging="426"/>
      </w:pPr>
      <w:r>
        <w:t>Total nitrogen content in kg N per air dry tonne</w:t>
      </w:r>
      <w:r>
        <w:tab/>
      </w:r>
      <w:r>
        <w:br/>
        <w:t>Total-N (Total nitrogen, Tot-N), given as N. This includes organic nitrogen, free ammonia and ammonium (NH4+-N), nitrites (NO2--N) and nitrates (NO3--N).</w:t>
      </w:r>
    </w:p>
    <w:p w14:paraId="71FB4240" w14:textId="2EB7E88C" w:rsidR="001A642E" w:rsidRPr="00E11F81" w:rsidRDefault="001A642E" w:rsidP="001A642E">
      <w:pPr>
        <w:pStyle w:val="AufzhlungPunkt1"/>
        <w:numPr>
          <w:ilvl w:val="0"/>
          <w:numId w:val="0"/>
        </w:numPr>
        <w:spacing w:after="120"/>
        <w:ind w:left="425"/>
      </w:pPr>
      <w:r>
        <w:t xml:space="preserve">N: </w:t>
      </w:r>
      <w:r w:rsidRPr="001A642E">
        <w:rPr>
          <w:rFonts w:cs="Arial"/>
          <w:b/>
        </w:rPr>
        <w:fldChar w:fldCharType="begin" w:fldLock="1">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Pr>
          <w:b/>
        </w:rPr>
        <w:t>     </w:t>
      </w:r>
      <w:r w:rsidRPr="001A642E">
        <w:rPr>
          <w:rFonts w:cs="Arial"/>
          <w:b/>
        </w:rPr>
        <w:fldChar w:fldCharType="end"/>
      </w:r>
      <w:r>
        <w:t xml:space="preserve"> kg/t</w:t>
      </w:r>
    </w:p>
    <w:p w14:paraId="332ADEDE" w14:textId="77777777" w:rsidR="001A642E" w:rsidRDefault="001A642E" w:rsidP="001A642E">
      <w:pPr>
        <w:pStyle w:val="AufzhlungPunkt1"/>
        <w:spacing w:after="120"/>
        <w:ind w:left="425" w:hanging="426"/>
      </w:pPr>
      <w:r>
        <w:t>Total phosphorous content in kg P per air dry tonne</w:t>
      </w:r>
      <w:r>
        <w:tab/>
      </w:r>
      <w:r>
        <w:br/>
        <w:t>Total-P (Tot-P), given as P. This includes both dissolved phosphorous and also undissolved phosphorous which enters the waste water in the form of precipitates or microorganisms.</w:t>
      </w:r>
    </w:p>
    <w:p w14:paraId="7C93C990" w14:textId="45591E4F" w:rsidR="001A642E" w:rsidRPr="00E11F81" w:rsidRDefault="001A642E" w:rsidP="001A642E">
      <w:pPr>
        <w:pStyle w:val="AufzhlungPunkt1"/>
        <w:numPr>
          <w:ilvl w:val="0"/>
          <w:numId w:val="0"/>
        </w:numPr>
        <w:spacing w:after="120"/>
        <w:ind w:left="425"/>
      </w:pPr>
      <w:r>
        <w:t xml:space="preserve">P: </w:t>
      </w:r>
      <w:r w:rsidRPr="001A642E">
        <w:rPr>
          <w:b/>
        </w:rPr>
        <w:fldChar w:fldCharType="begin" w:fldLock="1">
          <w:ffData>
            <w:name w:val="Text16"/>
            <w:enabled/>
            <w:calcOnExit w:val="0"/>
            <w:textInput/>
          </w:ffData>
        </w:fldChar>
      </w:r>
      <w:r w:rsidRPr="001A642E">
        <w:rPr>
          <w:b/>
        </w:rPr>
        <w:instrText xml:space="preserve"> FORMTEXT </w:instrText>
      </w:r>
      <w:r w:rsidRPr="001A642E">
        <w:rPr>
          <w:b/>
        </w:rPr>
      </w:r>
      <w:r w:rsidRPr="001A642E">
        <w:rPr>
          <w:b/>
        </w:rPr>
        <w:fldChar w:fldCharType="separate"/>
      </w:r>
      <w:r>
        <w:rPr>
          <w:b/>
        </w:rPr>
        <w:t>     </w:t>
      </w:r>
      <w:r w:rsidRPr="001A642E">
        <w:rPr>
          <w:b/>
        </w:rPr>
        <w:fldChar w:fldCharType="end"/>
      </w:r>
      <w:r>
        <w:t xml:space="preserve"> kg/t</w:t>
      </w:r>
    </w:p>
    <w:p w14:paraId="54EBFE9E" w14:textId="54A6C177" w:rsidR="001A642E" w:rsidRDefault="001A642E" w:rsidP="001A642E">
      <w:pPr>
        <w:pStyle w:val="AufzhlungPunkt1"/>
        <w:numPr>
          <w:ilvl w:val="0"/>
          <w:numId w:val="0"/>
        </w:numPr>
        <w:ind w:left="426"/>
      </w:pPr>
    </w:p>
    <w:p w14:paraId="1C58C2A2" w14:textId="77777777" w:rsidR="008069D0" w:rsidRDefault="008069D0" w:rsidP="001A642E">
      <w:pPr>
        <w:pStyle w:val="AufzhlungPunkt1"/>
        <w:numPr>
          <w:ilvl w:val="0"/>
          <w:numId w:val="0"/>
        </w:numPr>
        <w:ind w:left="426"/>
      </w:pPr>
    </w:p>
    <w:p w14:paraId="41332C95" w14:textId="6E3C3E5A" w:rsidR="00037A52" w:rsidRPr="00037A52" w:rsidRDefault="00037A52" w:rsidP="00037A52">
      <w:pPr>
        <w:spacing w:after="120"/>
        <w:jc w:val="both"/>
        <w:rPr>
          <w:rFonts w:cs="Arial"/>
          <w:b/>
        </w:rPr>
      </w:pPr>
      <w:r>
        <w:rPr>
          <w:b/>
        </w:rPr>
        <w:lastRenderedPageBreak/>
        <w:t>3.3.3 Emissions to air in the production of the pulp</w:t>
      </w:r>
    </w:p>
    <w:p w14:paraId="6365989E" w14:textId="1830E381" w:rsidR="006757F4" w:rsidRDefault="006757F4" w:rsidP="006757F4">
      <w:pPr>
        <w:spacing w:line="276" w:lineRule="auto"/>
      </w:pPr>
      <w:r>
        <w:t>I hereby declare that in the production of the pulp there are the following emissions to air:</w:t>
      </w:r>
    </w:p>
    <w:p w14:paraId="72B44388" w14:textId="77777777" w:rsidR="006757F4" w:rsidRDefault="006757F4" w:rsidP="006757F4">
      <w:pPr>
        <w:pStyle w:val="AufzhlungPunkt1"/>
        <w:ind w:left="425" w:hanging="425"/>
      </w:pPr>
      <w:r>
        <w:t>Gaseous sulphur compounds (sulphur) in kg S per air dry tonne</w:t>
      </w:r>
    </w:p>
    <w:p w14:paraId="088FBE28" w14:textId="7290921D" w:rsidR="006757F4" w:rsidRDefault="006757F4" w:rsidP="006757F4">
      <w:pPr>
        <w:pStyle w:val="Standardeingercktum0"/>
        <w:spacing w:after="120"/>
      </w:pPr>
      <w:r>
        <w:t>Total reduced sulphur (TRS): Sum of the following reduced bad-smelling sulphur compounds released during the production of the pulp: hydrogen sulphide, methyl mercaptan, dimethyl sulphide and dimethyl disulfide, given as S, plus sulphur dioxide (SO</w:t>
      </w:r>
      <w:r>
        <w:rPr>
          <w:rStyle w:val="Tiefgestellt"/>
        </w:rPr>
        <w:t>2</w:t>
      </w:r>
      <w:r>
        <w:t>), given as S</w:t>
      </w:r>
    </w:p>
    <w:p w14:paraId="0A7B823F" w14:textId="283E4FC9" w:rsidR="006757F4" w:rsidRPr="00057405" w:rsidRDefault="006757F4" w:rsidP="006757F4">
      <w:pPr>
        <w:pStyle w:val="AufzhlungPunkt1"/>
        <w:numPr>
          <w:ilvl w:val="0"/>
          <w:numId w:val="0"/>
        </w:numPr>
        <w:spacing w:after="120"/>
        <w:ind w:left="425"/>
      </w:pPr>
      <w:r>
        <w:t xml:space="preserve">S: </w:t>
      </w:r>
      <w:r w:rsidRPr="001A642E">
        <w:rPr>
          <w:rFonts w:cs="Arial"/>
          <w:b/>
        </w:rPr>
        <w:fldChar w:fldCharType="begin" w:fldLock="1">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bookmarkStart w:id="0" w:name="_GoBack"/>
      <w:r>
        <w:rPr>
          <w:b/>
        </w:rPr>
        <w:t>     </w:t>
      </w:r>
      <w:bookmarkEnd w:id="0"/>
      <w:r w:rsidRPr="001A642E">
        <w:rPr>
          <w:rFonts w:cs="Arial"/>
          <w:b/>
        </w:rPr>
        <w:fldChar w:fldCharType="end"/>
      </w:r>
      <w:r>
        <w:t xml:space="preserve"> kg/t</w:t>
      </w:r>
    </w:p>
    <w:p w14:paraId="0D7EC0DA" w14:textId="77777777" w:rsidR="006757F4" w:rsidRDefault="006757F4" w:rsidP="006757F4">
      <w:pPr>
        <w:pStyle w:val="AufzhlungPunkt1"/>
        <w:ind w:left="425" w:hanging="425"/>
      </w:pPr>
      <w:r>
        <w:t>Nitrogen oxide (NO</w:t>
      </w:r>
      <w:r>
        <w:rPr>
          <w:rStyle w:val="Tiefgestellt"/>
        </w:rPr>
        <w:t>x</w:t>
      </w:r>
      <w:r>
        <w:t>) in Kg NO</w:t>
      </w:r>
      <w:r>
        <w:rPr>
          <w:rStyle w:val="Tiefgestellt"/>
        </w:rPr>
        <w:t>x</w:t>
      </w:r>
      <w:r>
        <w:t xml:space="preserve"> per air dry tonne </w:t>
      </w:r>
    </w:p>
    <w:p w14:paraId="52B92723" w14:textId="48291073" w:rsidR="006757F4" w:rsidRDefault="006757F4" w:rsidP="006757F4">
      <w:pPr>
        <w:pStyle w:val="AufzhlungPunkt1"/>
        <w:numPr>
          <w:ilvl w:val="0"/>
          <w:numId w:val="0"/>
        </w:numPr>
        <w:spacing w:after="120"/>
        <w:ind w:left="426"/>
        <w:rPr>
          <w:rStyle w:val="Tiefgestellt"/>
        </w:rPr>
      </w:pPr>
      <w:r>
        <w:t>Sum of nitrogen oxide (NO) and nitrogen dioxide (NO</w:t>
      </w:r>
      <w:r>
        <w:rPr>
          <w:rStyle w:val="Tiefgestellt"/>
        </w:rPr>
        <w:t>2</w:t>
      </w:r>
      <w:r>
        <w:t>), given as NO</w:t>
      </w:r>
      <w:r>
        <w:rPr>
          <w:rStyle w:val="Tiefgestellt"/>
        </w:rPr>
        <w:t>2.</w:t>
      </w:r>
    </w:p>
    <w:p w14:paraId="6A68DF9F" w14:textId="6E807E30" w:rsidR="006757F4" w:rsidRPr="00057405" w:rsidRDefault="006757F4" w:rsidP="006757F4">
      <w:pPr>
        <w:pStyle w:val="AufzhlungPunkt1"/>
        <w:numPr>
          <w:ilvl w:val="0"/>
          <w:numId w:val="0"/>
        </w:numPr>
        <w:spacing w:after="120"/>
        <w:ind w:left="425"/>
      </w:pPr>
      <w:r>
        <w:t>NO</w:t>
      </w:r>
      <w:r>
        <w:rPr>
          <w:rStyle w:val="Tiefgestellt"/>
        </w:rPr>
        <w:t>x</w:t>
      </w:r>
      <w:r>
        <w:t xml:space="preserve">: </w:t>
      </w:r>
      <w:r w:rsidRPr="001A642E">
        <w:rPr>
          <w:rFonts w:cs="Arial"/>
          <w:b/>
        </w:rPr>
        <w:fldChar w:fldCharType="begin" w:fldLock="1">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Pr>
          <w:b/>
        </w:rPr>
        <w:t>     </w:t>
      </w:r>
      <w:r w:rsidRPr="001A642E">
        <w:rPr>
          <w:rFonts w:cs="Arial"/>
          <w:b/>
        </w:rPr>
        <w:fldChar w:fldCharType="end"/>
      </w:r>
      <w:r>
        <w:t xml:space="preserve"> kg/t</w:t>
      </w:r>
    </w:p>
    <w:p w14:paraId="241F4F8B" w14:textId="77777777" w:rsidR="006757F4" w:rsidRDefault="006757F4" w:rsidP="006757F4">
      <w:pPr>
        <w:pStyle w:val="AufzhlungPunkt1"/>
        <w:ind w:left="425" w:hanging="425"/>
      </w:pPr>
      <w:r>
        <w:t>Dust emissions (dust) in kg dust per air dry tonne</w:t>
      </w:r>
    </w:p>
    <w:p w14:paraId="603B5B90" w14:textId="073EA845" w:rsidR="006757F4" w:rsidRDefault="006757F4" w:rsidP="006757F4">
      <w:pPr>
        <w:pStyle w:val="Standardeingercktum0"/>
        <w:spacing w:after="120"/>
      </w:pPr>
      <w:r>
        <w:t xml:space="preserve">Sum of the dust emissions at the recovery boiler and lime kiln, given as dust </w:t>
      </w:r>
      <w:bookmarkStart w:id="1" w:name="_Hlk56414553"/>
      <w:r>
        <w:t>Solid particles of any form, structure or thickness that are dispersed during the gas phase and remain upstream of a defined filter after drying under specified conditions. According to DIN EN 13284 - 1</w:t>
      </w:r>
      <w:bookmarkEnd w:id="1"/>
      <w:r>
        <w:t>.</w:t>
      </w:r>
    </w:p>
    <w:p w14:paraId="263C46EE" w14:textId="4B0B0D1B" w:rsidR="006757F4" w:rsidRPr="00E11F81" w:rsidRDefault="006757F4" w:rsidP="006757F4">
      <w:pPr>
        <w:pStyle w:val="AufzhlungPunkt1"/>
        <w:numPr>
          <w:ilvl w:val="0"/>
          <w:numId w:val="0"/>
        </w:numPr>
        <w:spacing w:after="120"/>
        <w:ind w:left="425"/>
      </w:pPr>
      <w:r>
        <w:t xml:space="preserve">Dust: </w:t>
      </w:r>
      <w:r w:rsidRPr="001A642E">
        <w:rPr>
          <w:rFonts w:cs="Arial"/>
          <w:b/>
        </w:rPr>
        <w:fldChar w:fldCharType="begin" w:fldLock="1">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Pr>
          <w:b/>
        </w:rPr>
        <w:t>     </w:t>
      </w:r>
      <w:r w:rsidRPr="001A642E">
        <w:rPr>
          <w:rFonts w:cs="Arial"/>
          <w:b/>
        </w:rPr>
        <w:fldChar w:fldCharType="end"/>
      </w:r>
      <w:r>
        <w:t xml:space="preserve"> kg/t</w:t>
      </w:r>
    </w:p>
    <w:p w14:paraId="7FB1B2FC" w14:textId="3640E4A6" w:rsidR="00B77934" w:rsidRPr="008069D0" w:rsidRDefault="00BF1137" w:rsidP="008069D0">
      <w:pPr>
        <w:spacing w:after="120"/>
        <w:rPr>
          <w:rFonts w:cs="Arial"/>
        </w:rPr>
      </w:pPr>
      <w:r>
        <w:rPr>
          <w:b/>
        </w:rPr>
        <w:t>3.3.4 Bleaching process used in the production of the pulp</w:t>
      </w:r>
    </w:p>
    <w:p w14:paraId="5F2C6DE6" w14:textId="2F424C43" w:rsidR="009C4016" w:rsidRDefault="009C4016" w:rsidP="008069D0">
      <w:pPr>
        <w:spacing w:line="276" w:lineRule="auto"/>
      </w:pPr>
      <w:r>
        <w:t>I hereby declare that in the production of the pulp the following requirements are fulfilled in the bleaching process:</w:t>
      </w:r>
    </w:p>
    <w:p w14:paraId="2DD6F41B" w14:textId="1D746535" w:rsidR="007168C7" w:rsidRPr="000324E7" w:rsidRDefault="009C4016" w:rsidP="008069D0">
      <w:pPr>
        <w:pStyle w:val="AufzhlungPunkt1"/>
        <w:spacing w:line="276" w:lineRule="auto"/>
        <w:ind w:left="426" w:hanging="426"/>
      </w:pPr>
      <w:r>
        <w:t>The pulp is not bleached using elementary chlorine.</w:t>
      </w:r>
    </w:p>
    <w:p w14:paraId="5C502763" w14:textId="4F75D590" w:rsidR="00BF1137" w:rsidRPr="00F55CF1" w:rsidRDefault="009C4016" w:rsidP="008069D0">
      <w:pPr>
        <w:pStyle w:val="AufzhlungPunkt1"/>
        <w:spacing w:after="120" w:line="276" w:lineRule="auto"/>
        <w:ind w:left="425" w:hanging="425"/>
        <w:rPr>
          <w:rFonts w:cs="Arial"/>
        </w:rPr>
      </w:pPr>
      <w:r>
        <w:t>A total chlorine free (TCF) process is preferred for the bleaching process, although an elemental chlorine free (ECF) process is permitted. In this case, the specific amount of bleaching agent consumed, expressed as an annual average, is stated in kilograms of ClO</w:t>
      </w:r>
      <w:r>
        <w:rPr>
          <w:rStyle w:val="Tiefgestellt"/>
        </w:rPr>
        <w:t>2</w:t>
      </w:r>
      <w:r>
        <w:t xml:space="preserve"> per air dry tonne. The adsorbable organically combined halogens (AOX) are measured in the waste water. The annual average for the measured AOX emissions to waste water exceeds a value of 0.12 kg AOX per air dry tonne.</w:t>
      </w:r>
    </w:p>
    <w:tbl>
      <w:tblPr>
        <w:tblStyle w:val="Tabellenraster"/>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481"/>
        <w:gridCol w:w="4447"/>
      </w:tblGrid>
      <w:tr w:rsidR="00F55CF1" w14:paraId="48B2DDD8" w14:textId="77777777" w:rsidTr="007168C7">
        <w:tc>
          <w:tcPr>
            <w:tcW w:w="4672" w:type="dxa"/>
          </w:tcPr>
          <w:p w14:paraId="1A3E43AE" w14:textId="499889E1" w:rsidR="00F55CF1" w:rsidRPr="007168C7" w:rsidRDefault="00F55CF1" w:rsidP="007168C7">
            <w:pPr>
              <w:pStyle w:val="AufzhlungPunkt1"/>
              <w:numPr>
                <w:ilvl w:val="0"/>
                <w:numId w:val="0"/>
              </w:numPr>
              <w:spacing w:line="276" w:lineRule="auto"/>
              <w:ind w:left="-104"/>
              <w:rPr>
                <w:rFonts w:cs="Arial"/>
                <w:i/>
              </w:rPr>
            </w:pPr>
            <w:r>
              <w:rPr>
                <w:i/>
              </w:rPr>
              <w:t>Which bleaching process is used?</w:t>
            </w:r>
          </w:p>
        </w:tc>
        <w:tc>
          <w:tcPr>
            <w:tcW w:w="4672" w:type="dxa"/>
          </w:tcPr>
          <w:p w14:paraId="61B71BD0" w14:textId="77777777" w:rsidR="00F55CF1" w:rsidRDefault="00F55CF1" w:rsidP="00F55CF1">
            <w:pPr>
              <w:pStyle w:val="AufzhlungPunkt1"/>
              <w:numPr>
                <w:ilvl w:val="0"/>
                <w:numId w:val="0"/>
              </w:numPr>
              <w:spacing w:line="276" w:lineRule="auto"/>
              <w:rPr>
                <w:rFonts w:cs="Arial"/>
              </w:rPr>
            </w:pPr>
          </w:p>
        </w:tc>
      </w:tr>
      <w:tr w:rsidR="00F55CF1" w14:paraId="7C105328" w14:textId="77777777" w:rsidTr="007168C7">
        <w:tc>
          <w:tcPr>
            <w:tcW w:w="4672" w:type="dxa"/>
          </w:tcPr>
          <w:p w14:paraId="10F574CC" w14:textId="4B2A4679" w:rsidR="00F55CF1" w:rsidRDefault="00F55CF1" w:rsidP="007168C7">
            <w:pPr>
              <w:pStyle w:val="AufzhlungPunkt1"/>
              <w:numPr>
                <w:ilvl w:val="0"/>
                <w:numId w:val="0"/>
              </w:numPr>
              <w:spacing w:line="276" w:lineRule="auto"/>
              <w:ind w:left="-104"/>
              <w:rPr>
                <w:rFonts w:cs="Arial"/>
              </w:rPr>
            </w:pPr>
            <w:r>
              <w:t>Total chlorine free bleaching</w:t>
            </w:r>
          </w:p>
        </w:tc>
        <w:tc>
          <w:tcPr>
            <w:tcW w:w="4672" w:type="dxa"/>
          </w:tcPr>
          <w:p w14:paraId="338E7AF8" w14:textId="38658C9C"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Box>
                </w:ffData>
              </w:fldChar>
            </w:r>
            <w:r>
              <w:instrText xml:space="preserve"> FORMCHECKBOX </w:instrText>
            </w:r>
            <w:r w:rsidR="000F1F01">
              <w:fldChar w:fldCharType="separate"/>
            </w:r>
            <w:r>
              <w:fldChar w:fldCharType="end"/>
            </w:r>
          </w:p>
        </w:tc>
      </w:tr>
      <w:tr w:rsidR="00F55CF1" w14:paraId="1399E9A4" w14:textId="77777777" w:rsidTr="007168C7">
        <w:tc>
          <w:tcPr>
            <w:tcW w:w="4672" w:type="dxa"/>
          </w:tcPr>
          <w:p w14:paraId="19532849" w14:textId="066AA352" w:rsidR="00F55CF1" w:rsidRDefault="00F55CF1" w:rsidP="007168C7">
            <w:pPr>
              <w:pStyle w:val="AufzhlungPunkt1"/>
              <w:numPr>
                <w:ilvl w:val="0"/>
                <w:numId w:val="0"/>
              </w:numPr>
              <w:spacing w:line="276" w:lineRule="auto"/>
              <w:ind w:left="-104"/>
              <w:rPr>
                <w:rFonts w:cs="Arial"/>
              </w:rPr>
            </w:pPr>
            <w:r>
              <w:t>Elemental chlorine free bleaching</w:t>
            </w:r>
          </w:p>
        </w:tc>
        <w:tc>
          <w:tcPr>
            <w:tcW w:w="4672" w:type="dxa"/>
          </w:tcPr>
          <w:p w14:paraId="263D2AA6" w14:textId="06EF28AC"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Box>
                </w:ffData>
              </w:fldChar>
            </w:r>
            <w:r>
              <w:instrText xml:space="preserve"> FORMCHECKBOX </w:instrText>
            </w:r>
            <w:r w:rsidR="000F1F01">
              <w:fldChar w:fldCharType="separate"/>
            </w:r>
            <w:r>
              <w:fldChar w:fldCharType="end"/>
            </w:r>
          </w:p>
        </w:tc>
      </w:tr>
      <w:tr w:rsidR="002A639B" w14:paraId="51C05FED" w14:textId="77777777" w:rsidTr="007168C7">
        <w:tc>
          <w:tcPr>
            <w:tcW w:w="4672" w:type="dxa"/>
          </w:tcPr>
          <w:p w14:paraId="28ADC97C" w14:textId="32892A9F" w:rsidR="002A639B" w:rsidRDefault="002A639B" w:rsidP="007168C7">
            <w:pPr>
              <w:pStyle w:val="AufzhlungPunkt1"/>
              <w:numPr>
                <w:ilvl w:val="0"/>
                <w:numId w:val="0"/>
              </w:numPr>
              <w:spacing w:line="276" w:lineRule="auto"/>
              <w:ind w:left="-104"/>
              <w:rPr>
                <w:rFonts w:cs="Arial"/>
              </w:rPr>
            </w:pPr>
            <w:r>
              <w:t>No bleaching process</w:t>
            </w:r>
          </w:p>
        </w:tc>
        <w:tc>
          <w:tcPr>
            <w:tcW w:w="4672" w:type="dxa"/>
          </w:tcPr>
          <w:p w14:paraId="2E175FBB" w14:textId="643EA82A" w:rsidR="002A639B" w:rsidRDefault="002A639B" w:rsidP="00F55CF1">
            <w:pPr>
              <w:pStyle w:val="AufzhlungPunkt1"/>
              <w:numPr>
                <w:ilvl w:val="0"/>
                <w:numId w:val="0"/>
              </w:numPr>
              <w:spacing w:line="276" w:lineRule="auto"/>
            </w:pPr>
            <w:r>
              <w:fldChar w:fldCharType="begin">
                <w:ffData>
                  <w:name w:val="Kontrollkästchen1"/>
                  <w:enabled/>
                  <w:calcOnExit w:val="0"/>
                  <w:checkBox>
                    <w:sizeAuto/>
                    <w:default w:val="0"/>
                  </w:checkBox>
                </w:ffData>
              </w:fldChar>
            </w:r>
            <w:r>
              <w:instrText xml:space="preserve"> FORMCHECKBOX </w:instrText>
            </w:r>
            <w:r w:rsidR="000F1F01">
              <w:fldChar w:fldCharType="separate"/>
            </w:r>
            <w:r>
              <w:fldChar w:fldCharType="end"/>
            </w:r>
          </w:p>
        </w:tc>
      </w:tr>
    </w:tbl>
    <w:p w14:paraId="7D3B79C7" w14:textId="3BFDD679" w:rsidR="00E9649C" w:rsidRDefault="00E9649C" w:rsidP="00707212">
      <w:pPr>
        <w:rPr>
          <w:rFonts w:cs="Arial"/>
          <w:b/>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E9649C" w:rsidRPr="00F1664D" w14:paraId="0615D967" w14:textId="77777777" w:rsidTr="001A3986">
        <w:trPr>
          <w:trHeight w:val="803"/>
        </w:trPr>
        <w:tc>
          <w:tcPr>
            <w:tcW w:w="922" w:type="dxa"/>
            <w:tcBorders>
              <w:top w:val="nil"/>
              <w:left w:val="nil"/>
              <w:bottom w:val="nil"/>
            </w:tcBorders>
            <w:vAlign w:val="center"/>
          </w:tcPr>
          <w:p w14:paraId="6DBBD0DC" w14:textId="77777777" w:rsidR="00E9649C" w:rsidRPr="00F1664D" w:rsidRDefault="00E9649C" w:rsidP="001A3986">
            <w:pPr>
              <w:rPr>
                <w:rFonts w:cs="Arial"/>
                <w:b/>
              </w:rPr>
            </w:pPr>
            <w:r>
              <w:rPr>
                <w:b/>
              </w:rPr>
              <w:t>Location:</w:t>
            </w:r>
          </w:p>
        </w:tc>
        <w:tc>
          <w:tcPr>
            <w:tcW w:w="2565" w:type="dxa"/>
            <w:tcBorders>
              <w:bottom w:val="single" w:sz="4" w:space="0" w:color="auto"/>
            </w:tcBorders>
            <w:vAlign w:val="center"/>
          </w:tcPr>
          <w:p w14:paraId="594874A4" w14:textId="77777777" w:rsidR="00E9649C" w:rsidRPr="00F1664D" w:rsidRDefault="00E9649C" w:rsidP="001A3986">
            <w:pPr>
              <w:rPr>
                <w:rFonts w:cs="Arial"/>
              </w:rPr>
            </w:pPr>
            <w:r w:rsidRPr="00F1664D">
              <w:rPr>
                <w:rFonts w:cs="Arial"/>
              </w:rPr>
              <w:fldChar w:fldCharType="begin" w:fldLock="1">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c>
          <w:tcPr>
            <w:tcW w:w="142" w:type="dxa"/>
            <w:tcBorders>
              <w:top w:val="nil"/>
              <w:bottom w:val="nil"/>
            </w:tcBorders>
          </w:tcPr>
          <w:p w14:paraId="4BAFA6FF" w14:textId="77777777" w:rsidR="00E9649C" w:rsidRPr="00F1664D" w:rsidRDefault="00E9649C" w:rsidP="001A3986">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14:paraId="2CA6624C" w14:textId="77777777" w:rsidR="00E9649C" w:rsidRPr="00F1664D" w:rsidRDefault="00E9649C" w:rsidP="001A3986">
                <w:pPr>
                  <w:jc w:val="center"/>
                  <w:rPr>
                    <w:rFonts w:cs="Arial"/>
                    <w:b/>
                  </w:rPr>
                </w:pPr>
                <w:r>
                  <w:rPr>
                    <w:b/>
                    <w:noProof/>
                  </w:rPr>
                  <w:drawing>
                    <wp:inline distT="0" distB="0" distL="0" distR="0" wp14:anchorId="538C1B79" wp14:editId="3609E8C2">
                      <wp:extent cx="1905000" cy="128587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85875"/>
                              </a:xfrm>
                              <a:prstGeom prst="rect">
                                <a:avLst/>
                              </a:prstGeom>
                              <a:noFill/>
                              <a:ln>
                                <a:noFill/>
                              </a:ln>
                            </pic:spPr>
                          </pic:pic>
                        </a:graphicData>
                      </a:graphic>
                    </wp:inline>
                  </w:drawing>
                </w:r>
              </w:p>
            </w:tc>
          </w:sdtContent>
        </w:sdt>
      </w:tr>
      <w:tr w:rsidR="00E9649C" w:rsidRPr="00F1664D" w14:paraId="075F69C8" w14:textId="77777777" w:rsidTr="001A3986">
        <w:trPr>
          <w:trHeight w:val="190"/>
        </w:trPr>
        <w:tc>
          <w:tcPr>
            <w:tcW w:w="922" w:type="dxa"/>
            <w:tcBorders>
              <w:top w:val="nil"/>
              <w:left w:val="nil"/>
              <w:bottom w:val="nil"/>
              <w:right w:val="nil"/>
            </w:tcBorders>
            <w:vAlign w:val="center"/>
          </w:tcPr>
          <w:p w14:paraId="0F41E517" w14:textId="77777777" w:rsidR="00E9649C" w:rsidRPr="00F1664D" w:rsidRDefault="00E9649C" w:rsidP="001A3986">
            <w:pPr>
              <w:rPr>
                <w:rFonts w:cs="Arial"/>
                <w:b/>
              </w:rPr>
            </w:pPr>
          </w:p>
        </w:tc>
        <w:tc>
          <w:tcPr>
            <w:tcW w:w="2565" w:type="dxa"/>
            <w:tcBorders>
              <w:left w:val="nil"/>
              <w:right w:val="nil"/>
            </w:tcBorders>
            <w:vAlign w:val="center"/>
          </w:tcPr>
          <w:p w14:paraId="6DFE5E52" w14:textId="77777777" w:rsidR="00E9649C" w:rsidRPr="00F1664D" w:rsidRDefault="00E9649C" w:rsidP="001A3986">
            <w:pPr>
              <w:jc w:val="center"/>
              <w:rPr>
                <w:rFonts w:cs="Arial"/>
                <w:b/>
              </w:rPr>
            </w:pPr>
          </w:p>
        </w:tc>
        <w:tc>
          <w:tcPr>
            <w:tcW w:w="142" w:type="dxa"/>
            <w:tcBorders>
              <w:top w:val="nil"/>
              <w:left w:val="nil"/>
              <w:bottom w:val="nil"/>
            </w:tcBorders>
          </w:tcPr>
          <w:p w14:paraId="52756E1E" w14:textId="77777777" w:rsidR="00E9649C" w:rsidRPr="00F1664D" w:rsidRDefault="00E9649C" w:rsidP="001A3986">
            <w:pPr>
              <w:jc w:val="center"/>
              <w:rPr>
                <w:rFonts w:cs="Arial"/>
                <w:b/>
              </w:rPr>
            </w:pPr>
          </w:p>
        </w:tc>
        <w:tc>
          <w:tcPr>
            <w:tcW w:w="5386" w:type="dxa"/>
            <w:vMerge/>
            <w:tcBorders>
              <w:right w:val="single" w:sz="4" w:space="0" w:color="auto"/>
            </w:tcBorders>
            <w:vAlign w:val="center"/>
          </w:tcPr>
          <w:p w14:paraId="7E0E5853" w14:textId="77777777" w:rsidR="00E9649C" w:rsidRPr="00F1664D" w:rsidRDefault="00E9649C" w:rsidP="001A3986">
            <w:pPr>
              <w:jc w:val="center"/>
              <w:rPr>
                <w:rFonts w:cs="Arial"/>
                <w:b/>
              </w:rPr>
            </w:pPr>
          </w:p>
        </w:tc>
      </w:tr>
      <w:tr w:rsidR="00E9649C" w:rsidRPr="00F1664D" w14:paraId="1391DEFF" w14:textId="77777777" w:rsidTr="008069D0">
        <w:trPr>
          <w:trHeight w:val="743"/>
        </w:trPr>
        <w:tc>
          <w:tcPr>
            <w:tcW w:w="922" w:type="dxa"/>
            <w:tcBorders>
              <w:top w:val="nil"/>
              <w:left w:val="nil"/>
              <w:bottom w:val="nil"/>
            </w:tcBorders>
            <w:vAlign w:val="center"/>
          </w:tcPr>
          <w:p w14:paraId="7269DA6C" w14:textId="77777777" w:rsidR="00E9649C" w:rsidRPr="00F1664D" w:rsidRDefault="00E9649C" w:rsidP="001A3986">
            <w:pPr>
              <w:rPr>
                <w:rFonts w:cs="Arial"/>
                <w:b/>
              </w:rPr>
            </w:pPr>
            <w:r>
              <w:rPr>
                <w:b/>
              </w:rPr>
              <w:t>Date:</w:t>
            </w:r>
          </w:p>
        </w:tc>
        <w:tc>
          <w:tcPr>
            <w:tcW w:w="2565" w:type="dxa"/>
            <w:vAlign w:val="center"/>
          </w:tcPr>
          <w:p w14:paraId="61ED46FC" w14:textId="75F30FE2" w:rsidR="00E9649C" w:rsidRPr="00F1664D" w:rsidRDefault="00E9649C" w:rsidP="001A3986">
            <w:pPr>
              <w:rPr>
                <w:rFonts w:cs="Arial"/>
              </w:rPr>
            </w:pPr>
            <w:r w:rsidRPr="00F1664D">
              <w:rPr>
                <w:rFonts w:cs="Arial"/>
              </w:rPr>
              <w:fldChar w:fldCharType="begin">
                <w:ffData>
                  <w:name w:val="Text19"/>
                  <w:enabled/>
                  <w:calcOnExit w:val="0"/>
                  <w:textInput>
                    <w:type w:val="date"/>
                    <w:format w:val="dd MMMM yyyy HH:mm:ss"/>
                  </w:textInput>
                </w:ffData>
              </w:fldChar>
            </w:r>
            <w:r w:rsidRPr="00F1664D">
              <w:rPr>
                <w:rFonts w:cs="Arial"/>
              </w:rPr>
              <w:instrText xml:space="preserve"> FORMTEXT </w:instrText>
            </w:r>
            <w:r w:rsidRPr="00F1664D">
              <w:rPr>
                <w:rFonts w:cs="Arial"/>
              </w:rPr>
            </w:r>
            <w:r w:rsidRPr="00F1664D">
              <w:rPr>
                <w:rFonts w:cs="Arial"/>
              </w:rPr>
              <w:fldChar w:fldCharType="separate"/>
            </w:r>
            <w:r w:rsidR="004F0BE3">
              <w:rPr>
                <w:rFonts w:cs="Arial"/>
                <w:noProof/>
              </w:rPr>
              <w:t> </w:t>
            </w:r>
            <w:r w:rsidR="004F0BE3">
              <w:rPr>
                <w:rFonts w:cs="Arial"/>
                <w:noProof/>
              </w:rPr>
              <w:t> </w:t>
            </w:r>
            <w:r w:rsidR="004F0BE3">
              <w:rPr>
                <w:rFonts w:cs="Arial"/>
                <w:noProof/>
              </w:rPr>
              <w:t> </w:t>
            </w:r>
            <w:r w:rsidR="004F0BE3">
              <w:rPr>
                <w:rFonts w:cs="Arial"/>
                <w:noProof/>
              </w:rPr>
              <w:t> </w:t>
            </w:r>
            <w:r w:rsidR="004F0BE3">
              <w:rPr>
                <w:rFonts w:cs="Arial"/>
                <w:noProof/>
              </w:rPr>
              <w:t> </w:t>
            </w:r>
            <w:r w:rsidRPr="00F1664D">
              <w:rPr>
                <w:rFonts w:cs="Arial"/>
              </w:rPr>
              <w:fldChar w:fldCharType="end"/>
            </w:r>
          </w:p>
        </w:tc>
        <w:tc>
          <w:tcPr>
            <w:tcW w:w="142" w:type="dxa"/>
            <w:tcBorders>
              <w:top w:val="nil"/>
              <w:bottom w:val="nil"/>
            </w:tcBorders>
          </w:tcPr>
          <w:p w14:paraId="66C92529" w14:textId="77777777" w:rsidR="00E9649C" w:rsidRPr="00F1664D" w:rsidRDefault="00E9649C" w:rsidP="001A3986">
            <w:pPr>
              <w:jc w:val="right"/>
              <w:rPr>
                <w:rFonts w:cs="Arial"/>
                <w:b/>
              </w:rPr>
            </w:pPr>
          </w:p>
        </w:tc>
        <w:tc>
          <w:tcPr>
            <w:tcW w:w="5386" w:type="dxa"/>
            <w:vMerge/>
            <w:tcBorders>
              <w:bottom w:val="single" w:sz="4" w:space="0" w:color="auto"/>
              <w:right w:val="single" w:sz="4" w:space="0" w:color="auto"/>
            </w:tcBorders>
            <w:vAlign w:val="center"/>
          </w:tcPr>
          <w:p w14:paraId="4DA37A26" w14:textId="77777777" w:rsidR="00E9649C" w:rsidRPr="00F1664D" w:rsidRDefault="00E9649C" w:rsidP="001A3986">
            <w:pPr>
              <w:jc w:val="right"/>
              <w:rPr>
                <w:rFonts w:cs="Arial"/>
                <w:b/>
              </w:rPr>
            </w:pPr>
          </w:p>
        </w:tc>
      </w:tr>
    </w:tbl>
    <w:p w14:paraId="5E249249" w14:textId="77777777" w:rsidR="0069754B" w:rsidRDefault="0069688C" w:rsidP="00B25A65">
      <w:pPr>
        <w:jc w:val="right"/>
        <w:rPr>
          <w:rFonts w:cs="Arial"/>
          <w:b/>
        </w:rPr>
      </w:pPr>
      <w:r>
        <w:rPr>
          <w:b/>
        </w:rPr>
        <w:t xml:space="preserve">Legally binding signature </w:t>
      </w:r>
    </w:p>
    <w:p w14:paraId="3C0CD675" w14:textId="155B64F1" w:rsidR="0076549D" w:rsidRPr="00F1664D" w:rsidRDefault="005C5ED3" w:rsidP="00B25A65">
      <w:pPr>
        <w:jc w:val="right"/>
        <w:rPr>
          <w:rFonts w:cs="Arial"/>
        </w:rPr>
      </w:pPr>
      <w:r>
        <w:rPr>
          <w:b/>
        </w:rPr>
        <w:t>of the pulp producer (company stamp)</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FDD0B" w14:textId="77777777" w:rsidR="005314C2" w:rsidRDefault="005314C2">
      <w:r>
        <w:separator/>
      </w:r>
    </w:p>
  </w:endnote>
  <w:endnote w:type="continuationSeparator" w:id="0">
    <w:p w14:paraId="143FD700" w14:textId="77777777" w:rsidR="005314C2" w:rsidRDefault="0053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6C8F0" w14:textId="5710360A" w:rsidR="00E83255" w:rsidRPr="00B010C2" w:rsidRDefault="00E83255" w:rsidP="00E50394">
    <w:pPr>
      <w:pStyle w:val="Fuzeile"/>
      <w:tabs>
        <w:tab w:val="clear" w:pos="4536"/>
        <w:tab w:val="clear" w:pos="9072"/>
        <w:tab w:val="center" w:pos="4820"/>
        <w:tab w:val="right" w:pos="9540"/>
      </w:tabs>
      <w:rPr>
        <w:rFonts w:cs="Arial"/>
      </w:rPr>
    </w:pPr>
    <w:r>
      <w:t>Annex 8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223 Edition 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34D79"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CF9DC" w14:textId="77777777" w:rsidR="005314C2" w:rsidRDefault="005314C2">
      <w:r>
        <w:separator/>
      </w:r>
    </w:p>
  </w:footnote>
  <w:footnote w:type="continuationSeparator" w:id="0">
    <w:p w14:paraId="7D7E0554" w14:textId="77777777" w:rsidR="005314C2" w:rsidRDefault="005314C2">
      <w:r>
        <w:continuationSeparator/>
      </w:r>
    </w:p>
  </w:footnote>
  <w:footnote w:id="1">
    <w:p w14:paraId="6D8A31C7" w14:textId="77777777" w:rsidR="001A642E" w:rsidRPr="00C153FB" w:rsidRDefault="001A642E" w:rsidP="001A642E">
      <w:pPr>
        <w:pStyle w:val="Funotentext"/>
        <w:rPr>
          <w:szCs w:val="18"/>
        </w:rPr>
      </w:pPr>
      <w:r>
        <w:rPr>
          <w:rStyle w:val="Funotenzeichen"/>
          <w:szCs w:val="18"/>
        </w:rPr>
        <w:footnoteRef/>
      </w:r>
      <w:r>
        <w:t xml:space="preserve"> </w:t>
      </w:r>
      <w:r>
        <w:tab/>
        <w:t>O stands for oxygen</w:t>
      </w:r>
    </w:p>
  </w:footnote>
  <w:footnote w:id="2">
    <w:p w14:paraId="69A4A3B0" w14:textId="539C8255" w:rsidR="001A642E" w:rsidRDefault="001A642E" w:rsidP="001A642E">
      <w:pPr>
        <w:pStyle w:val="Funotentext"/>
      </w:pPr>
      <w:r>
        <w:rPr>
          <w:rStyle w:val="Funotenzeichen"/>
          <w:szCs w:val="18"/>
        </w:rPr>
        <w:footnoteRef/>
      </w:r>
      <w:r>
        <w:t xml:space="preserve"> </w:t>
      </w:r>
      <w:r>
        <w:tab/>
        <w:t>air dry: air dried pulp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24B47" w14:textId="77777777" w:rsidR="00E83255" w:rsidRDefault="00C64EBC">
    <w:pPr>
      <w:pStyle w:val="Kopfzeile"/>
    </w:pPr>
    <w:r>
      <w:rPr>
        <w:noProof/>
      </w:rPr>
      <w:drawing>
        <wp:anchor distT="0" distB="0" distL="114300" distR="114300" simplePos="0" relativeHeight="251660800" behindDoc="0" locked="0" layoutInCell="1" allowOverlap="1" wp14:anchorId="48D33B41" wp14:editId="6A951848">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BF80" w14:textId="77777777" w:rsidR="00E83255" w:rsidRDefault="00E83255">
    <w:pPr>
      <w:pStyle w:val="Kopfzeile"/>
    </w:pPr>
    <w:r>
      <w:rPr>
        <w:noProof/>
      </w:rPr>
      <w:drawing>
        <wp:anchor distT="0" distB="0" distL="114300" distR="114300" simplePos="0" relativeHeight="251659776" behindDoc="1" locked="0" layoutInCell="1" allowOverlap="0" wp14:anchorId="74D18308" wp14:editId="249CB3EF">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51709"/>
    <w:multiLevelType w:val="hybridMultilevel"/>
    <w:tmpl w:val="0DD053A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0"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E00F14"/>
    <w:multiLevelType w:val="hybridMultilevel"/>
    <w:tmpl w:val="3E1ACC94"/>
    <w:lvl w:ilvl="0" w:tplc="1AC2C62C">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748CA"/>
    <w:multiLevelType w:val="hybridMultilevel"/>
    <w:tmpl w:val="F10053AC"/>
    <w:lvl w:ilvl="0" w:tplc="480C6718">
      <w:start w:val="3"/>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161015"/>
    <w:multiLevelType w:val="hybridMultilevel"/>
    <w:tmpl w:val="4C8E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7"/>
  </w:num>
  <w:num w:numId="4">
    <w:abstractNumId w:val="25"/>
  </w:num>
  <w:num w:numId="5">
    <w:abstractNumId w:val="3"/>
  </w:num>
  <w:num w:numId="6">
    <w:abstractNumId w:val="21"/>
  </w:num>
  <w:num w:numId="7">
    <w:abstractNumId w:val="24"/>
  </w:num>
  <w:num w:numId="8">
    <w:abstractNumId w:val="12"/>
  </w:num>
  <w:num w:numId="9">
    <w:abstractNumId w:val="15"/>
  </w:num>
  <w:num w:numId="10">
    <w:abstractNumId w:val="6"/>
  </w:num>
  <w:num w:numId="11">
    <w:abstractNumId w:val="19"/>
  </w:num>
  <w:num w:numId="12">
    <w:abstractNumId w:val="8"/>
  </w:num>
  <w:num w:numId="13">
    <w:abstractNumId w:val="5"/>
  </w:num>
  <w:num w:numId="14">
    <w:abstractNumId w:val="0"/>
  </w:num>
  <w:num w:numId="15">
    <w:abstractNumId w:val="10"/>
  </w:num>
  <w:num w:numId="16">
    <w:abstractNumId w:val="7"/>
  </w:num>
  <w:num w:numId="17">
    <w:abstractNumId w:val="14"/>
  </w:num>
  <w:num w:numId="18">
    <w:abstractNumId w:val="11"/>
  </w:num>
  <w:num w:numId="19">
    <w:abstractNumId w:val="1"/>
  </w:num>
  <w:num w:numId="20">
    <w:abstractNumId w:val="9"/>
  </w:num>
  <w:num w:numId="21">
    <w:abstractNumId w:val="20"/>
  </w:num>
  <w:num w:numId="22">
    <w:abstractNumId w:val="18"/>
  </w:num>
  <w:num w:numId="23">
    <w:abstractNumId w:val="2"/>
  </w:num>
  <w:num w:numId="24">
    <w:abstractNumId w:val="13"/>
  </w:num>
  <w:num w:numId="25">
    <w:abstractNumId w:val="22"/>
  </w:num>
  <w:num w:numId="26">
    <w:abstractNumId w:val="1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jlkQDkayPx02p6VzgopW7nxaDMNaB9ic8l+SqBNlqQsUuHCdgT1IEL/0Ag6QdcaSP2uCPNcaZl3oqe+OF3qqdA==" w:salt="88/1qiG7ap0Qg3jRCFA8KA=="/>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98C"/>
    <w:rsid w:val="00012D6E"/>
    <w:rsid w:val="00014AA7"/>
    <w:rsid w:val="00015F0F"/>
    <w:rsid w:val="00017F79"/>
    <w:rsid w:val="000201F5"/>
    <w:rsid w:val="0002210E"/>
    <w:rsid w:val="000231DF"/>
    <w:rsid w:val="00023A09"/>
    <w:rsid w:val="000324E7"/>
    <w:rsid w:val="00032768"/>
    <w:rsid w:val="00032823"/>
    <w:rsid w:val="00033914"/>
    <w:rsid w:val="00035495"/>
    <w:rsid w:val="000356B0"/>
    <w:rsid w:val="000363B1"/>
    <w:rsid w:val="000366EF"/>
    <w:rsid w:val="0003772D"/>
    <w:rsid w:val="00037A4B"/>
    <w:rsid w:val="00037A52"/>
    <w:rsid w:val="00040054"/>
    <w:rsid w:val="00041B24"/>
    <w:rsid w:val="00043971"/>
    <w:rsid w:val="0004441E"/>
    <w:rsid w:val="00045049"/>
    <w:rsid w:val="00045C23"/>
    <w:rsid w:val="00045DC6"/>
    <w:rsid w:val="000464A6"/>
    <w:rsid w:val="00046903"/>
    <w:rsid w:val="00046A25"/>
    <w:rsid w:val="00050672"/>
    <w:rsid w:val="0005096A"/>
    <w:rsid w:val="00050CA6"/>
    <w:rsid w:val="00052F9D"/>
    <w:rsid w:val="0005479E"/>
    <w:rsid w:val="000554C8"/>
    <w:rsid w:val="00057EE7"/>
    <w:rsid w:val="00057F49"/>
    <w:rsid w:val="00060CB5"/>
    <w:rsid w:val="00060CF9"/>
    <w:rsid w:val="00061A7E"/>
    <w:rsid w:val="00061F67"/>
    <w:rsid w:val="000621F2"/>
    <w:rsid w:val="000630DB"/>
    <w:rsid w:val="0006484D"/>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A77D6"/>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1F01"/>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D1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4548"/>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642E"/>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39B"/>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572B"/>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7E5"/>
    <w:rsid w:val="00352BC9"/>
    <w:rsid w:val="00352C46"/>
    <w:rsid w:val="00353337"/>
    <w:rsid w:val="00353383"/>
    <w:rsid w:val="00353CB5"/>
    <w:rsid w:val="00353FAF"/>
    <w:rsid w:val="00354933"/>
    <w:rsid w:val="003565E7"/>
    <w:rsid w:val="003568D6"/>
    <w:rsid w:val="00363AFD"/>
    <w:rsid w:val="003649F2"/>
    <w:rsid w:val="00367FCD"/>
    <w:rsid w:val="00370294"/>
    <w:rsid w:val="003713C4"/>
    <w:rsid w:val="00371511"/>
    <w:rsid w:val="00371CF7"/>
    <w:rsid w:val="00373786"/>
    <w:rsid w:val="00375978"/>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5981"/>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0B64"/>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39C4"/>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3E6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5A0E"/>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1E6B"/>
    <w:rsid w:val="004D30E3"/>
    <w:rsid w:val="004D4D89"/>
    <w:rsid w:val="004D4FB0"/>
    <w:rsid w:val="004E011C"/>
    <w:rsid w:val="004E2071"/>
    <w:rsid w:val="004E28EB"/>
    <w:rsid w:val="004E3354"/>
    <w:rsid w:val="004E589C"/>
    <w:rsid w:val="004E60F7"/>
    <w:rsid w:val="004F070D"/>
    <w:rsid w:val="004F0BE3"/>
    <w:rsid w:val="004F20D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14C2"/>
    <w:rsid w:val="005324F1"/>
    <w:rsid w:val="00532AE7"/>
    <w:rsid w:val="005341F4"/>
    <w:rsid w:val="005408E9"/>
    <w:rsid w:val="00540E21"/>
    <w:rsid w:val="00541CCB"/>
    <w:rsid w:val="00541F72"/>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089A"/>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5ED3"/>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052A"/>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7F4"/>
    <w:rsid w:val="00675E89"/>
    <w:rsid w:val="00677476"/>
    <w:rsid w:val="00677B67"/>
    <w:rsid w:val="00681716"/>
    <w:rsid w:val="00681E51"/>
    <w:rsid w:val="0068227D"/>
    <w:rsid w:val="0068301D"/>
    <w:rsid w:val="00683F8E"/>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54B"/>
    <w:rsid w:val="00697619"/>
    <w:rsid w:val="006A22C7"/>
    <w:rsid w:val="006A321F"/>
    <w:rsid w:val="006A3607"/>
    <w:rsid w:val="006A52D9"/>
    <w:rsid w:val="006A53A4"/>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0CCF"/>
    <w:rsid w:val="006F220C"/>
    <w:rsid w:val="006F60D7"/>
    <w:rsid w:val="006F7E98"/>
    <w:rsid w:val="0070034F"/>
    <w:rsid w:val="00700B8E"/>
    <w:rsid w:val="00700F9E"/>
    <w:rsid w:val="00703915"/>
    <w:rsid w:val="00704679"/>
    <w:rsid w:val="00704E0D"/>
    <w:rsid w:val="007055E8"/>
    <w:rsid w:val="00705858"/>
    <w:rsid w:val="00706060"/>
    <w:rsid w:val="00706D3D"/>
    <w:rsid w:val="00707212"/>
    <w:rsid w:val="00710C71"/>
    <w:rsid w:val="00710D87"/>
    <w:rsid w:val="00712605"/>
    <w:rsid w:val="00716286"/>
    <w:rsid w:val="007168C7"/>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5A58"/>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9D0"/>
    <w:rsid w:val="00806E53"/>
    <w:rsid w:val="00807679"/>
    <w:rsid w:val="00810A83"/>
    <w:rsid w:val="00810EC7"/>
    <w:rsid w:val="0081351C"/>
    <w:rsid w:val="00815D64"/>
    <w:rsid w:val="0081620A"/>
    <w:rsid w:val="00820CD9"/>
    <w:rsid w:val="00821265"/>
    <w:rsid w:val="00821F4F"/>
    <w:rsid w:val="00821FE0"/>
    <w:rsid w:val="00822058"/>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97A67"/>
    <w:rsid w:val="008A0D4E"/>
    <w:rsid w:val="008A1D38"/>
    <w:rsid w:val="008A206C"/>
    <w:rsid w:val="008A21D1"/>
    <w:rsid w:val="008A2BBB"/>
    <w:rsid w:val="008A4FD7"/>
    <w:rsid w:val="008A52DA"/>
    <w:rsid w:val="008A6969"/>
    <w:rsid w:val="008A6E74"/>
    <w:rsid w:val="008A7A59"/>
    <w:rsid w:val="008B05E7"/>
    <w:rsid w:val="008B0675"/>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2BD"/>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00E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98E"/>
    <w:rsid w:val="00934A27"/>
    <w:rsid w:val="00935C41"/>
    <w:rsid w:val="00935C7E"/>
    <w:rsid w:val="00936A36"/>
    <w:rsid w:val="00936A37"/>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0166"/>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3BA1"/>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4016"/>
    <w:rsid w:val="009C53BC"/>
    <w:rsid w:val="009C6827"/>
    <w:rsid w:val="009C7F4F"/>
    <w:rsid w:val="009D0381"/>
    <w:rsid w:val="009D063E"/>
    <w:rsid w:val="009D0B5B"/>
    <w:rsid w:val="009D3A44"/>
    <w:rsid w:val="009D4E9F"/>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69E1"/>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3873"/>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08CF"/>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2DEF"/>
    <w:rsid w:val="00AF3859"/>
    <w:rsid w:val="00AF3A5D"/>
    <w:rsid w:val="00AF6414"/>
    <w:rsid w:val="00AF6AD0"/>
    <w:rsid w:val="00AF6E13"/>
    <w:rsid w:val="00AF6E8B"/>
    <w:rsid w:val="00B00BCC"/>
    <w:rsid w:val="00B00F6C"/>
    <w:rsid w:val="00B01090"/>
    <w:rsid w:val="00B010C2"/>
    <w:rsid w:val="00B0167A"/>
    <w:rsid w:val="00B02D41"/>
    <w:rsid w:val="00B03359"/>
    <w:rsid w:val="00B03FCB"/>
    <w:rsid w:val="00B04224"/>
    <w:rsid w:val="00B05061"/>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1B2E"/>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934"/>
    <w:rsid w:val="00B77D83"/>
    <w:rsid w:val="00B80D13"/>
    <w:rsid w:val="00B82BAF"/>
    <w:rsid w:val="00B8425A"/>
    <w:rsid w:val="00B861D7"/>
    <w:rsid w:val="00B87A84"/>
    <w:rsid w:val="00B90527"/>
    <w:rsid w:val="00B90E81"/>
    <w:rsid w:val="00B911F7"/>
    <w:rsid w:val="00B92AD9"/>
    <w:rsid w:val="00B944F2"/>
    <w:rsid w:val="00BA0B32"/>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5467"/>
    <w:rsid w:val="00BD674D"/>
    <w:rsid w:val="00BE1423"/>
    <w:rsid w:val="00BE1569"/>
    <w:rsid w:val="00BE1BE3"/>
    <w:rsid w:val="00BE21C9"/>
    <w:rsid w:val="00BE24CD"/>
    <w:rsid w:val="00BE2718"/>
    <w:rsid w:val="00BE52EE"/>
    <w:rsid w:val="00BF0BC3"/>
    <w:rsid w:val="00BF1137"/>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07127"/>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6D06"/>
    <w:rsid w:val="00C47D83"/>
    <w:rsid w:val="00C51294"/>
    <w:rsid w:val="00C52CC1"/>
    <w:rsid w:val="00C53898"/>
    <w:rsid w:val="00C60D4B"/>
    <w:rsid w:val="00C615E3"/>
    <w:rsid w:val="00C63029"/>
    <w:rsid w:val="00C63B62"/>
    <w:rsid w:val="00C64372"/>
    <w:rsid w:val="00C646AF"/>
    <w:rsid w:val="00C649B2"/>
    <w:rsid w:val="00C64C6A"/>
    <w:rsid w:val="00C64EBC"/>
    <w:rsid w:val="00C6514B"/>
    <w:rsid w:val="00C6778A"/>
    <w:rsid w:val="00C70E1E"/>
    <w:rsid w:val="00C714C6"/>
    <w:rsid w:val="00C725C5"/>
    <w:rsid w:val="00C72A6C"/>
    <w:rsid w:val="00C73723"/>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1EF"/>
    <w:rsid w:val="00CD7AFD"/>
    <w:rsid w:val="00CE01CD"/>
    <w:rsid w:val="00CE0D2A"/>
    <w:rsid w:val="00CE1B20"/>
    <w:rsid w:val="00CE1E64"/>
    <w:rsid w:val="00CE3A1A"/>
    <w:rsid w:val="00CE5106"/>
    <w:rsid w:val="00CE5861"/>
    <w:rsid w:val="00CE7723"/>
    <w:rsid w:val="00CE7FF5"/>
    <w:rsid w:val="00CF30AC"/>
    <w:rsid w:val="00CF3893"/>
    <w:rsid w:val="00CF3C70"/>
    <w:rsid w:val="00CF503F"/>
    <w:rsid w:val="00CF7249"/>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46DC1"/>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2BEE"/>
    <w:rsid w:val="00D8407A"/>
    <w:rsid w:val="00D848D0"/>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14E1"/>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0394"/>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65187"/>
    <w:rsid w:val="00E71838"/>
    <w:rsid w:val="00E7188E"/>
    <w:rsid w:val="00E7229C"/>
    <w:rsid w:val="00E7257E"/>
    <w:rsid w:val="00E72F44"/>
    <w:rsid w:val="00E73235"/>
    <w:rsid w:val="00E7374F"/>
    <w:rsid w:val="00E7428B"/>
    <w:rsid w:val="00E75051"/>
    <w:rsid w:val="00E763C5"/>
    <w:rsid w:val="00E76691"/>
    <w:rsid w:val="00E813FA"/>
    <w:rsid w:val="00E82719"/>
    <w:rsid w:val="00E827D6"/>
    <w:rsid w:val="00E82B87"/>
    <w:rsid w:val="00E830BF"/>
    <w:rsid w:val="00E83255"/>
    <w:rsid w:val="00E83A7F"/>
    <w:rsid w:val="00E86F87"/>
    <w:rsid w:val="00E87B60"/>
    <w:rsid w:val="00E91F1E"/>
    <w:rsid w:val="00E9294B"/>
    <w:rsid w:val="00E92F44"/>
    <w:rsid w:val="00E94E8A"/>
    <w:rsid w:val="00E9649C"/>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0F2"/>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5CF1"/>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4598"/>
    <w:rsid w:val="00FC5827"/>
    <w:rsid w:val="00FC672A"/>
    <w:rsid w:val="00FC76DA"/>
    <w:rsid w:val="00FC7EC5"/>
    <w:rsid w:val="00FD2942"/>
    <w:rsid w:val="00FD2A19"/>
    <w:rsid w:val="00FD2C9F"/>
    <w:rsid w:val="00FD42A3"/>
    <w:rsid w:val="00FD435F"/>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40BC0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link w:val="AufzhlungPunkt1Zchn"/>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character" w:customStyle="1" w:styleId="Tiefgestellt">
    <w:name w:val="Tiefgestellt"/>
    <w:basedOn w:val="Absatz-Standardschriftart"/>
    <w:rsid w:val="00037A52"/>
    <w:rPr>
      <w:vertAlign w:val="subscript"/>
    </w:rPr>
  </w:style>
  <w:style w:type="character" w:customStyle="1" w:styleId="AufzhlungPunkt1Zchn">
    <w:name w:val="Aufzählung Punkt 1 Zchn"/>
    <w:basedOn w:val="Absatz-Standardschriftart"/>
    <w:link w:val="AufzhlungPunkt1"/>
    <w:rsid w:val="009C4016"/>
    <w:rPr>
      <w:rFonts w:ascii="Verdana" w:eastAsiaTheme="minorEastAsia" w:hAnsi="Verdana" w:cstheme="minorBidi"/>
      <w:lang w:eastAsia="ja-JP"/>
    </w:rPr>
  </w:style>
  <w:style w:type="character" w:styleId="Kommentarzeichen">
    <w:name w:val="annotation reference"/>
    <w:basedOn w:val="Absatz-Standardschriftart"/>
    <w:uiPriority w:val="99"/>
    <w:semiHidden/>
    <w:unhideWhenUsed/>
    <w:rsid w:val="006F0CCF"/>
    <w:rPr>
      <w:sz w:val="16"/>
      <w:szCs w:val="16"/>
    </w:rPr>
  </w:style>
  <w:style w:type="paragraph" w:styleId="Kommentartext">
    <w:name w:val="annotation text"/>
    <w:basedOn w:val="Standard"/>
    <w:link w:val="KommentartextZchn"/>
    <w:uiPriority w:val="99"/>
    <w:semiHidden/>
    <w:unhideWhenUsed/>
    <w:rsid w:val="006F0CCF"/>
  </w:style>
  <w:style w:type="character" w:customStyle="1" w:styleId="KommentartextZchn">
    <w:name w:val="Kommentartext Zchn"/>
    <w:basedOn w:val="Absatz-Standardschriftart"/>
    <w:link w:val="Kommentartext"/>
    <w:uiPriority w:val="99"/>
    <w:semiHidden/>
    <w:rsid w:val="006F0CCF"/>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6F0CCF"/>
    <w:rPr>
      <w:b/>
      <w:bCs/>
    </w:rPr>
  </w:style>
  <w:style w:type="character" w:customStyle="1" w:styleId="KommentarthemaZchn">
    <w:name w:val="Kommentarthema Zchn"/>
    <w:basedOn w:val="KommentartextZchn"/>
    <w:link w:val="Kommentarthema"/>
    <w:uiPriority w:val="99"/>
    <w:semiHidden/>
    <w:rsid w:val="006F0CCF"/>
    <w:rPr>
      <w:rFonts w:ascii="Verdana" w:hAnsi="Verdana"/>
      <w:b/>
      <w:bCs/>
      <w:color w:val="000000"/>
    </w:rPr>
  </w:style>
  <w:style w:type="character" w:customStyle="1" w:styleId="StandardfettnurWort">
    <w:name w:val="Standard fett nur Wort"/>
    <w:basedOn w:val="Absatz-Standardschriftart"/>
    <w:uiPriority w:val="1"/>
    <w:qFormat/>
    <w:rsid w:val="00C07127"/>
    <w:rPr>
      <w:rFonts w:ascii="Verdana" w:hAnsi="Verdana" w:hint="default"/>
      <w:b/>
      <w:bCs w:val="0"/>
      <w:sz w:val="20"/>
    </w:rPr>
  </w:style>
  <w:style w:type="paragraph" w:customStyle="1" w:styleId="Standardeingercktum0">
    <w:name w:val="Standard eingerückt um 0"/>
    <w:aliases w:val="75"/>
    <w:basedOn w:val="Standard"/>
    <w:link w:val="Standardeingercktum0Zchn"/>
    <w:qFormat/>
    <w:rsid w:val="006757F4"/>
    <w:pPr>
      <w:spacing w:line="288" w:lineRule="auto"/>
      <w:ind w:left="426"/>
      <w:jc w:val="both"/>
    </w:pPr>
    <w:rPr>
      <w:rFonts w:eastAsiaTheme="minorEastAsia" w:cstheme="minorBidi"/>
      <w:color w:val="auto"/>
      <w:lang w:eastAsia="ja-JP"/>
    </w:rPr>
  </w:style>
  <w:style w:type="character" w:customStyle="1" w:styleId="Standardeingercktum0Zchn">
    <w:name w:val="Standard eingerückt um 0 Zchn"/>
    <w:aliases w:val="75 Zchn"/>
    <w:basedOn w:val="Absatz-Standardschriftart"/>
    <w:link w:val="Standardeingercktum0"/>
    <w:rsid w:val="006757F4"/>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93212652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3805F-170A-4A42-85DD-33C26206E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4</cp:revision>
  <cp:lastPrinted>2020-03-02T09:46:00Z</cp:lastPrinted>
  <dcterms:created xsi:type="dcterms:W3CDTF">2022-07-20T11:55:00Z</dcterms:created>
  <dcterms:modified xsi:type="dcterms:W3CDTF">2022-07-20T11:56:00Z</dcterms:modified>
</cp:coreProperties>
</file>