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F6279" w14:textId="77777777" w:rsidR="006E4923" w:rsidRPr="003823CF" w:rsidRDefault="006E4923" w:rsidP="004B6B69">
      <w:pPr>
        <w:rPr>
          <w:rFonts w:cs="Arial"/>
          <w:szCs w:val="22"/>
        </w:rPr>
      </w:pPr>
      <w:r>
        <w:rPr>
          <w:b/>
        </w:rPr>
        <w:t>To the Applicant</w:t>
      </w:r>
    </w:p>
    <w:p w14:paraId="5F91A0CF" w14:textId="77777777" w:rsidR="006E4923" w:rsidRPr="003823CF" w:rsidRDefault="006E4923" w:rsidP="004B6B69">
      <w:pPr>
        <w:rPr>
          <w:rFonts w:cs="Arial"/>
          <w:b/>
          <w:szCs w:val="22"/>
        </w:rPr>
      </w:pPr>
    </w:p>
    <w:p w14:paraId="70D311C5" w14:textId="77777777" w:rsidR="006E4923" w:rsidRPr="003823CF" w:rsidRDefault="006E4923" w:rsidP="004B6B69">
      <w:pPr>
        <w:rPr>
          <w:rFonts w:cs="Arial"/>
          <w:b/>
          <w:szCs w:val="22"/>
        </w:rPr>
      </w:pPr>
      <w:r>
        <w:rPr>
          <w:b/>
        </w:rPr>
        <w:t>Checklist</w:t>
      </w:r>
    </w:p>
    <w:p w14:paraId="6C5D93F9" w14:textId="77777777" w:rsidR="006E4923" w:rsidRPr="003823CF" w:rsidRDefault="006E4923" w:rsidP="004B6B69">
      <w:pPr>
        <w:rPr>
          <w:rFonts w:cs="Arial"/>
          <w:szCs w:val="22"/>
        </w:rPr>
      </w:pPr>
    </w:p>
    <w:p w14:paraId="5D029664" w14:textId="77777777" w:rsidR="006E4923" w:rsidRPr="003823CF" w:rsidRDefault="006E4923" w:rsidP="004B6B69">
      <w:pPr>
        <w:rPr>
          <w:rFonts w:cs="Arial"/>
          <w:szCs w:val="22"/>
        </w:rPr>
      </w:pPr>
    </w:p>
    <w:p w14:paraId="47505990" w14:textId="77777777" w:rsidR="006E4923" w:rsidRPr="003823CF" w:rsidRDefault="006E4923" w:rsidP="00340F4A">
      <w:pPr>
        <w:rPr>
          <w:rFonts w:cs="Arial"/>
          <w:szCs w:val="22"/>
        </w:rPr>
      </w:pPr>
      <w:r>
        <w:t>Application for the Award of the Environmental Label according to DE-UZ 206 for “Garden tools”</w:t>
      </w:r>
    </w:p>
    <w:p w14:paraId="7088BDFB" w14:textId="77777777" w:rsidR="006E4923" w:rsidRPr="003823CF" w:rsidRDefault="006E4923" w:rsidP="004B6B69">
      <w:pPr>
        <w:rPr>
          <w:rFonts w:cs="Arial"/>
          <w:szCs w:val="22"/>
        </w:rPr>
      </w:pPr>
    </w:p>
    <w:p w14:paraId="48ED29C3" w14:textId="77777777" w:rsidR="006E4923" w:rsidRPr="003823CF" w:rsidRDefault="006E4923" w:rsidP="004B6B69">
      <w:pPr>
        <w:rPr>
          <w:rFonts w:cs="Arial"/>
          <w:szCs w:val="22"/>
        </w:rPr>
      </w:pPr>
    </w:p>
    <w:p w14:paraId="4D68071D" w14:textId="77777777" w:rsidR="006E4923" w:rsidRPr="003823CF" w:rsidRDefault="006E4923" w:rsidP="004B6B69">
      <w:pPr>
        <w:rPr>
          <w:rFonts w:cs="Arial"/>
          <w:szCs w:val="22"/>
        </w:rPr>
      </w:pPr>
      <w:r>
        <w:t>Dear Sir/Madam,</w:t>
      </w:r>
    </w:p>
    <w:p w14:paraId="2AE5C53E" w14:textId="77777777" w:rsidR="006E4923" w:rsidRPr="003823CF" w:rsidRDefault="006E4923" w:rsidP="004B6B69">
      <w:pPr>
        <w:rPr>
          <w:rFonts w:cs="Arial"/>
          <w:szCs w:val="22"/>
        </w:rPr>
      </w:pPr>
    </w:p>
    <w:p w14:paraId="4BCCAFF8" w14:textId="77777777" w:rsidR="006E4923" w:rsidRPr="003823CF" w:rsidRDefault="006E4923" w:rsidP="004B6B69">
      <w:pPr>
        <w:rPr>
          <w:rFonts w:cs="Arial"/>
          <w:szCs w:val="22"/>
        </w:rPr>
      </w:pPr>
      <w:r>
        <w:t>Your application for the award of the Environmental Label can only be processed without delay when the following are submitted to RAL gGmbH:</w:t>
      </w:r>
    </w:p>
    <w:p w14:paraId="06878BC6" w14:textId="77777777" w:rsidR="006E4923" w:rsidRPr="003823CF" w:rsidRDefault="006E4923" w:rsidP="004B6B69">
      <w:pPr>
        <w:rPr>
          <w:rFonts w:cs="Arial"/>
          <w:szCs w:val="22"/>
        </w:rPr>
      </w:pPr>
    </w:p>
    <w:p w14:paraId="1909D3C5" w14:textId="77777777" w:rsidR="006E4923" w:rsidRDefault="006E4923" w:rsidP="004B6B69">
      <w:pPr>
        <w:numPr>
          <w:ilvl w:val="0"/>
          <w:numId w:val="2"/>
        </w:numPr>
        <w:spacing w:after="120"/>
        <w:ind w:left="284" w:hanging="284"/>
        <w:rPr>
          <w:rFonts w:cs="Arial"/>
          <w:szCs w:val="22"/>
        </w:rPr>
      </w:pPr>
      <w:r>
        <w:t>Fully completed “Annex 1 to the contract” pursuant to DE-UZ 206;</w:t>
      </w:r>
    </w:p>
    <w:p w14:paraId="290DDFD2" w14:textId="77777777" w:rsidR="000F7949" w:rsidRDefault="000F7949" w:rsidP="00B206F1">
      <w:pPr>
        <w:numPr>
          <w:ilvl w:val="0"/>
          <w:numId w:val="2"/>
        </w:numPr>
        <w:spacing w:after="120"/>
        <w:rPr>
          <w:rFonts w:cs="Arial"/>
          <w:szCs w:val="22"/>
        </w:rPr>
      </w:pPr>
      <w:r>
        <w:t xml:space="preserve">Test report in accordance with Directive 2000/14/EC on the A-weighted sound power level </w:t>
      </w:r>
      <w:r>
        <w:rPr>
          <w:i/>
        </w:rPr>
        <w:t>L</w:t>
      </w:r>
      <w:r>
        <w:rPr>
          <w:i/>
          <w:vertAlign w:val="subscript"/>
        </w:rPr>
        <w:t>W</w:t>
      </w:r>
      <w:r>
        <w:rPr>
          <w:vertAlign w:val="subscript"/>
        </w:rPr>
        <w:t xml:space="preserve">A </w:t>
      </w:r>
      <w:r>
        <w:t>as Annex 2;</w:t>
      </w:r>
    </w:p>
    <w:p w14:paraId="1450380F" w14:textId="77777777" w:rsidR="000F7949" w:rsidRPr="00B206F1" w:rsidRDefault="00B206F1" w:rsidP="000F7949">
      <w:pPr>
        <w:pStyle w:val="ListParagraph"/>
        <w:numPr>
          <w:ilvl w:val="0"/>
          <w:numId w:val="2"/>
        </w:numPr>
        <w:spacing w:after="120"/>
        <w:rPr>
          <w:rFonts w:cs="Arial"/>
          <w:szCs w:val="22"/>
        </w:rPr>
      </w:pPr>
      <w:r>
        <w:t>Verification of the labelling of the A-weighted sound power level as Annex 3;</w:t>
      </w:r>
    </w:p>
    <w:p w14:paraId="648356D6" w14:textId="77777777" w:rsidR="000F7949" w:rsidRPr="000F7949" w:rsidRDefault="0012528E" w:rsidP="000F7949">
      <w:pPr>
        <w:numPr>
          <w:ilvl w:val="0"/>
          <w:numId w:val="2"/>
        </w:numPr>
        <w:spacing w:after="120"/>
        <w:rPr>
          <w:rFonts w:cs="Arial"/>
          <w:szCs w:val="22"/>
        </w:rPr>
      </w:pPr>
      <w:r>
        <w:t>Test report for the endurance test of the rechargeable battery as Annex 4</w:t>
      </w:r>
    </w:p>
    <w:p w14:paraId="1DA74336" w14:textId="77777777" w:rsidR="00B206F1" w:rsidRDefault="00B206F1" w:rsidP="00B206F1">
      <w:pPr>
        <w:numPr>
          <w:ilvl w:val="0"/>
          <w:numId w:val="2"/>
        </w:numPr>
        <w:spacing w:after="120"/>
        <w:rPr>
          <w:rFonts w:cs="Arial"/>
          <w:szCs w:val="22"/>
        </w:rPr>
      </w:pPr>
      <w:r>
        <w:t>Test report on the capacity of the rechargeable battery (rated capacity) in accordance with the EN 61960 standard as Annex 5;</w:t>
      </w:r>
    </w:p>
    <w:p w14:paraId="34CA1E93" w14:textId="77777777" w:rsidR="00DB0EC0" w:rsidRPr="00DB0EC0" w:rsidRDefault="00DB0EC0" w:rsidP="00DB0EC0">
      <w:pPr>
        <w:numPr>
          <w:ilvl w:val="0"/>
          <w:numId w:val="2"/>
        </w:numPr>
        <w:spacing w:after="120"/>
        <w:rPr>
          <w:rFonts w:cs="Arial"/>
          <w:szCs w:val="22"/>
        </w:rPr>
      </w:pPr>
      <w:r>
        <w:t>Test report on the self-discharge (charge retention) in accordance with the EN 61960 standard (please observe the deviations stated in the Basic Award Criteria) as Annex 6;</w:t>
      </w:r>
    </w:p>
    <w:p w14:paraId="4903AA78" w14:textId="77777777" w:rsidR="00DB0EC0" w:rsidRPr="00DB0EC0" w:rsidRDefault="00DB0EC0" w:rsidP="00DB0EC0">
      <w:pPr>
        <w:numPr>
          <w:ilvl w:val="0"/>
          <w:numId w:val="2"/>
        </w:numPr>
        <w:spacing w:after="120"/>
        <w:rPr>
          <w:rFonts w:cs="Arial"/>
          <w:szCs w:val="22"/>
        </w:rPr>
      </w:pPr>
      <w:r>
        <w:t>Test report in accordance with BAM or EPBA methods as Annex 7;</w:t>
      </w:r>
    </w:p>
    <w:p w14:paraId="2CAF98DC" w14:textId="77777777" w:rsidR="00DB0EC0" w:rsidRDefault="00DB0EC0" w:rsidP="00DB0EC0">
      <w:pPr>
        <w:numPr>
          <w:ilvl w:val="0"/>
          <w:numId w:val="2"/>
        </w:numPr>
        <w:spacing w:after="120"/>
        <w:rPr>
          <w:rFonts w:cs="Arial"/>
          <w:szCs w:val="22"/>
        </w:rPr>
      </w:pPr>
      <w:r>
        <w:t>Test report on the general safety requirements in accordance with EN/IEC 62133 stating the testing method used as Annex 8;</w:t>
      </w:r>
    </w:p>
    <w:p w14:paraId="6787EC89" w14:textId="77777777" w:rsidR="00DD0321" w:rsidRPr="00DD0321" w:rsidRDefault="00DD0321" w:rsidP="00DD0321">
      <w:pPr>
        <w:numPr>
          <w:ilvl w:val="0"/>
          <w:numId w:val="2"/>
        </w:numPr>
        <w:spacing w:after="120"/>
        <w:rPr>
          <w:rFonts w:cs="Arial"/>
          <w:szCs w:val="22"/>
        </w:rPr>
      </w:pPr>
      <w:r>
        <w:t>Test report on the no load power consumption of the charging device according to the External Power Supplies Directive (EC) No. 278/2009 as Annex 9;</w:t>
      </w:r>
    </w:p>
    <w:p w14:paraId="648A41F2" w14:textId="77777777" w:rsidR="00DD0321" w:rsidRPr="00DD0321" w:rsidRDefault="00DD0321" w:rsidP="00DD0321">
      <w:pPr>
        <w:numPr>
          <w:ilvl w:val="0"/>
          <w:numId w:val="2"/>
        </w:numPr>
        <w:spacing w:after="120"/>
        <w:rPr>
          <w:rFonts w:cs="Arial"/>
          <w:szCs w:val="22"/>
        </w:rPr>
      </w:pPr>
      <w:r>
        <w:t>Test report on the rechargeable battery's protection against over-discharging and deep discharging according to the EN 60335-2-29 standard as Annex 10;</w:t>
      </w:r>
    </w:p>
    <w:p w14:paraId="2710DC9F" w14:textId="77777777" w:rsidR="000F7949" w:rsidRDefault="000F7949" w:rsidP="000F7949">
      <w:pPr>
        <w:numPr>
          <w:ilvl w:val="0"/>
          <w:numId w:val="2"/>
        </w:numPr>
        <w:spacing w:after="120"/>
        <w:rPr>
          <w:rFonts w:cs="Arial"/>
          <w:szCs w:val="22"/>
        </w:rPr>
      </w:pPr>
      <w:r>
        <w:t>ROHS Declaration of Conformity as Annex 11;</w:t>
      </w:r>
    </w:p>
    <w:p w14:paraId="4CEC9554" w14:textId="77777777" w:rsidR="00DD0321" w:rsidRPr="000F7949" w:rsidRDefault="00DD0321" w:rsidP="00DD0321">
      <w:pPr>
        <w:numPr>
          <w:ilvl w:val="0"/>
          <w:numId w:val="2"/>
        </w:numPr>
        <w:spacing w:after="120"/>
        <w:rPr>
          <w:rFonts w:cs="Arial"/>
          <w:szCs w:val="22"/>
        </w:rPr>
      </w:pPr>
      <w:r>
        <w:t>Annex P-M: Plastics used in the housing</w:t>
      </w:r>
    </w:p>
    <w:p w14:paraId="2B29A1FE" w14:textId="77777777" w:rsidR="00DD0321" w:rsidRDefault="00DD0321" w:rsidP="00DD0321">
      <w:pPr>
        <w:numPr>
          <w:ilvl w:val="0"/>
          <w:numId w:val="2"/>
        </w:numPr>
        <w:spacing w:after="120"/>
        <w:rPr>
          <w:rFonts w:cs="Arial"/>
          <w:szCs w:val="22"/>
        </w:rPr>
      </w:pPr>
      <w:r>
        <w:t>Annex P-L: Product components made of plastic</w:t>
      </w:r>
    </w:p>
    <w:p w14:paraId="77384504" w14:textId="77777777" w:rsidR="00DD0321" w:rsidRPr="0024109F" w:rsidRDefault="0024109F" w:rsidP="0024109F">
      <w:pPr>
        <w:pStyle w:val="ListParagraph"/>
        <w:numPr>
          <w:ilvl w:val="0"/>
          <w:numId w:val="2"/>
        </w:numPr>
        <w:spacing w:after="120"/>
        <w:rPr>
          <w:rFonts w:cs="Arial"/>
          <w:szCs w:val="22"/>
        </w:rPr>
      </w:pPr>
      <w:r>
        <w:t>Test report on the exclusion of harmful substances in the handles according to the requirements of AfPS GS 2014:01 PAH as Annex 12;</w:t>
      </w:r>
    </w:p>
    <w:p w14:paraId="44BCB00D" w14:textId="77777777" w:rsidR="000F7949" w:rsidRPr="000F7949" w:rsidRDefault="00DD0321" w:rsidP="000F7949">
      <w:pPr>
        <w:numPr>
          <w:ilvl w:val="0"/>
          <w:numId w:val="2"/>
        </w:numPr>
        <w:spacing w:after="120"/>
        <w:rPr>
          <w:rFonts w:cs="Arial"/>
          <w:szCs w:val="22"/>
        </w:rPr>
      </w:pPr>
      <w:r>
        <w:t>Product documentation with information on the page numbers as Annex 13;</w:t>
      </w:r>
    </w:p>
    <w:p w14:paraId="15BAB778" w14:textId="77777777" w:rsidR="006E4923" w:rsidRDefault="006E4923" w:rsidP="004B6B69">
      <w:pPr>
        <w:numPr>
          <w:ilvl w:val="0"/>
          <w:numId w:val="2"/>
        </w:numPr>
        <w:rPr>
          <w:rFonts w:cs="Arial"/>
          <w:szCs w:val="22"/>
        </w:rPr>
      </w:pPr>
      <w:r>
        <w:t>Expected sales of the products marked with the Environmental Label during the year of application. This information is required only if, so far, no other Contract on the Use of the Environmental Label according to DE-UZ 206 has been concluded with RAL gGmbH.</w:t>
      </w:r>
    </w:p>
    <w:sectPr w:rsidR="006E4923" w:rsidSect="00897D6F">
      <w:headerReference w:type="default" r:id="rId7"/>
      <w:footerReference w:type="default" r:id="rId8"/>
      <w:footnotePr>
        <w:numRestart w:val="eachSect"/>
      </w:footnotePr>
      <w:pgSz w:w="11907" w:h="16840" w:code="9"/>
      <w:pgMar w:top="2127" w:right="1418" w:bottom="1418" w:left="1418" w:header="568"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0F636" w14:textId="77777777" w:rsidR="00897D6F" w:rsidRDefault="00897D6F">
      <w:r>
        <w:separator/>
      </w:r>
    </w:p>
  </w:endnote>
  <w:endnote w:type="continuationSeparator" w:id="0">
    <w:p w14:paraId="190FBB38" w14:textId="77777777" w:rsidR="00897D6F" w:rsidRDefault="00897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Md BT">
    <w:altName w:val="Lucida Sans Unicode"/>
    <w:charset w:val="00"/>
    <w:family w:val="swiss"/>
    <w:pitch w:val="variable"/>
    <w:sig w:usb0="00000087" w:usb1="00000000" w:usb2="00000000" w:usb3="00000000" w:csb0="0000001B" w:csb1="00000000"/>
  </w:font>
  <w:font w:name="Futura Lt BT">
    <w:altName w:val="Segoe U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560A0" w14:textId="77777777" w:rsidR="00BB674C" w:rsidRPr="00C8054C" w:rsidRDefault="00BB674C" w:rsidP="00580FD1">
    <w:pPr>
      <w:pStyle w:val="Footer"/>
      <w:rPr>
        <w:rFonts w:ascii="Arial" w:hAnsi="Arial" w:cs="Arial"/>
        <w:sz w:val="22"/>
        <w:szCs w:val="22"/>
      </w:rPr>
    </w:pPr>
    <w:r>
      <w:rPr>
        <w:rFonts w:ascii="Arial" w:hAnsi="Arial"/>
        <w:sz w:val="22"/>
      </w:rPr>
      <w:t>Checklist</w:t>
    </w:r>
    <w:r>
      <w:rPr>
        <w:rFonts w:ascii="Arial" w:hAnsi="Arial"/>
        <w:sz w:val="22"/>
      </w:rPr>
      <w:tab/>
    </w:r>
    <w:r w:rsidRPr="00C8054C">
      <w:rPr>
        <w:rStyle w:val="PageNumber"/>
        <w:rFonts w:ascii="Arial" w:hAnsi="Arial" w:cs="Arial"/>
        <w:sz w:val="22"/>
      </w:rPr>
      <w:fldChar w:fldCharType="begin"/>
    </w:r>
    <w:r w:rsidRPr="00C8054C">
      <w:rPr>
        <w:rStyle w:val="PageNumber"/>
        <w:rFonts w:ascii="Arial" w:hAnsi="Arial" w:cs="Arial"/>
        <w:sz w:val="22"/>
      </w:rPr>
      <w:instrText xml:space="preserve"> PAGE </w:instrText>
    </w:r>
    <w:r w:rsidRPr="00C8054C">
      <w:rPr>
        <w:rStyle w:val="PageNumber"/>
        <w:rFonts w:ascii="Arial" w:hAnsi="Arial" w:cs="Arial"/>
        <w:sz w:val="22"/>
      </w:rPr>
      <w:fldChar w:fldCharType="separate"/>
    </w:r>
    <w:r w:rsidR="003235D9">
      <w:rPr>
        <w:rStyle w:val="PageNumber"/>
        <w:rFonts w:ascii="Arial" w:hAnsi="Arial" w:cs="Arial"/>
        <w:sz w:val="22"/>
      </w:rPr>
      <w:t>1</w:t>
    </w:r>
    <w:r w:rsidRPr="00C8054C">
      <w:rPr>
        <w:rStyle w:val="PageNumber"/>
        <w:rFonts w:ascii="Arial" w:hAnsi="Arial" w:cs="Arial"/>
        <w:sz w:val="22"/>
      </w:rPr>
      <w:fldChar w:fldCharType="end"/>
    </w:r>
    <w:r>
      <w:rPr>
        <w:rStyle w:val="PageNumber"/>
        <w:rFonts w:ascii="Arial" w:hAnsi="Arial"/>
        <w:sz w:val="22"/>
      </w:rPr>
      <w:t>/1</w:t>
    </w:r>
    <w:r>
      <w:rPr>
        <w:rStyle w:val="PageNumber"/>
        <w:rFonts w:ascii="Arial" w:hAnsi="Arial"/>
        <w:sz w:val="22"/>
      </w:rPr>
      <w:tab/>
      <w:t>DE-UZ 206 Edition January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EE775" w14:textId="77777777" w:rsidR="00897D6F" w:rsidRDefault="00897D6F">
      <w:r>
        <w:separator/>
      </w:r>
    </w:p>
  </w:footnote>
  <w:footnote w:type="continuationSeparator" w:id="0">
    <w:p w14:paraId="1EDAFFD1" w14:textId="77777777" w:rsidR="00897D6F" w:rsidRDefault="00897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9F063" w14:textId="77777777" w:rsidR="00BB674C" w:rsidRDefault="00BA0E9D" w:rsidP="00BB674C">
    <w:pPr>
      <w:pStyle w:val="Header"/>
      <w:jc w:val="right"/>
    </w:pPr>
    <w:r>
      <w:rPr>
        <w:noProof/>
      </w:rPr>
      <w:drawing>
        <wp:inline distT="0" distB="0" distL="0" distR="0" wp14:anchorId="6A4B9B9F" wp14:editId="719E00F2">
          <wp:extent cx="753969" cy="526068"/>
          <wp:effectExtent l="0" t="0" r="8255"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_gGmbH_Logo_neu_RGB (2).jpg"/>
                  <pic:cNvPicPr/>
                </pic:nvPicPr>
                <pic:blipFill>
                  <a:blip r:embed="rId1">
                    <a:extLst>
                      <a:ext uri="{28A0092B-C50C-407E-A947-70E740481C1C}">
                        <a14:useLocalDpi xmlns:a14="http://schemas.microsoft.com/office/drawing/2010/main" val="0"/>
                      </a:ext>
                    </a:extLst>
                  </a:blip>
                  <a:stretch>
                    <a:fillRect/>
                  </a:stretch>
                </pic:blipFill>
                <pic:spPr>
                  <a:xfrm>
                    <a:off x="0" y="0"/>
                    <a:ext cx="791488" cy="5522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5D89658"/>
    <w:lvl w:ilvl="0">
      <w:numFmt w:val="bullet"/>
      <w:lvlText w:val="*"/>
      <w:lvlJc w:val="left"/>
    </w:lvl>
  </w:abstractNum>
  <w:abstractNum w:abstractNumId="1"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D21173"/>
    <w:multiLevelType w:val="singleLevel"/>
    <w:tmpl w:val="4498E78A"/>
    <w:lvl w:ilvl="0">
      <w:start w:val="1"/>
      <w:numFmt w:val="decimal"/>
      <w:lvlText w:val="%1."/>
      <w:legacy w:legacy="1" w:legacySpace="0" w:legacyIndent="283"/>
      <w:lvlJc w:val="left"/>
      <w:pPr>
        <w:ind w:left="1418" w:hanging="283"/>
      </w:pPr>
    </w:lvl>
  </w:abstractNum>
  <w:num w:numId="1" w16cid:durableId="1316252816">
    <w:abstractNumId w:val="3"/>
  </w:num>
  <w:num w:numId="2" w16cid:durableId="17582129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39403296">
    <w:abstractNumId w:val="1"/>
  </w:num>
  <w:num w:numId="4" w16cid:durableId="17580161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284"/>
  <w:autoHyphenation/>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685"/>
    <w:rsid w:val="00040CAB"/>
    <w:rsid w:val="0004196B"/>
    <w:rsid w:val="00087F1A"/>
    <w:rsid w:val="000B0FA2"/>
    <w:rsid w:val="000B49F3"/>
    <w:rsid w:val="000E75BE"/>
    <w:rsid w:val="000F7949"/>
    <w:rsid w:val="00102726"/>
    <w:rsid w:val="00103675"/>
    <w:rsid w:val="0012528E"/>
    <w:rsid w:val="00132A6A"/>
    <w:rsid w:val="00164997"/>
    <w:rsid w:val="00175351"/>
    <w:rsid w:val="00193F2D"/>
    <w:rsid w:val="00196BB2"/>
    <w:rsid w:val="00196C7F"/>
    <w:rsid w:val="001A3586"/>
    <w:rsid w:val="001B65B9"/>
    <w:rsid w:val="001E38B9"/>
    <w:rsid w:val="00217F7B"/>
    <w:rsid w:val="00225E13"/>
    <w:rsid w:val="0024109F"/>
    <w:rsid w:val="0024152D"/>
    <w:rsid w:val="002427DC"/>
    <w:rsid w:val="00252620"/>
    <w:rsid w:val="00272E21"/>
    <w:rsid w:val="00275F30"/>
    <w:rsid w:val="00282067"/>
    <w:rsid w:val="002B2144"/>
    <w:rsid w:val="002B4DD2"/>
    <w:rsid w:val="002F554C"/>
    <w:rsid w:val="002F6584"/>
    <w:rsid w:val="00302B0B"/>
    <w:rsid w:val="003235D9"/>
    <w:rsid w:val="0033762B"/>
    <w:rsid w:val="00340F4A"/>
    <w:rsid w:val="00363C29"/>
    <w:rsid w:val="00372E97"/>
    <w:rsid w:val="003733EB"/>
    <w:rsid w:val="003823CF"/>
    <w:rsid w:val="00382ECD"/>
    <w:rsid w:val="003B07CB"/>
    <w:rsid w:val="003B3955"/>
    <w:rsid w:val="003B77E6"/>
    <w:rsid w:val="003D004A"/>
    <w:rsid w:val="003D4F3F"/>
    <w:rsid w:val="00422DE3"/>
    <w:rsid w:val="004316C4"/>
    <w:rsid w:val="00450D97"/>
    <w:rsid w:val="0046061A"/>
    <w:rsid w:val="00460B52"/>
    <w:rsid w:val="00465FC1"/>
    <w:rsid w:val="00481AF1"/>
    <w:rsid w:val="004A5DB7"/>
    <w:rsid w:val="004B279C"/>
    <w:rsid w:val="004B6B69"/>
    <w:rsid w:val="004C514D"/>
    <w:rsid w:val="004D0099"/>
    <w:rsid w:val="004D3C43"/>
    <w:rsid w:val="004D6B06"/>
    <w:rsid w:val="004F4C37"/>
    <w:rsid w:val="004F7773"/>
    <w:rsid w:val="00502E56"/>
    <w:rsid w:val="0050743F"/>
    <w:rsid w:val="00511772"/>
    <w:rsid w:val="00520BCC"/>
    <w:rsid w:val="0054641D"/>
    <w:rsid w:val="00560DBF"/>
    <w:rsid w:val="0056583E"/>
    <w:rsid w:val="00580956"/>
    <w:rsid w:val="00580FD1"/>
    <w:rsid w:val="00591E62"/>
    <w:rsid w:val="00594279"/>
    <w:rsid w:val="005A726C"/>
    <w:rsid w:val="005B2334"/>
    <w:rsid w:val="005B77A0"/>
    <w:rsid w:val="005C0706"/>
    <w:rsid w:val="005D5CEF"/>
    <w:rsid w:val="005E06E3"/>
    <w:rsid w:val="005E0D13"/>
    <w:rsid w:val="005E583A"/>
    <w:rsid w:val="005F12D4"/>
    <w:rsid w:val="006005DD"/>
    <w:rsid w:val="00613545"/>
    <w:rsid w:val="00622470"/>
    <w:rsid w:val="00631B22"/>
    <w:rsid w:val="00653133"/>
    <w:rsid w:val="0065550A"/>
    <w:rsid w:val="006761ED"/>
    <w:rsid w:val="00695441"/>
    <w:rsid w:val="006A58BF"/>
    <w:rsid w:val="006C42B8"/>
    <w:rsid w:val="006E4923"/>
    <w:rsid w:val="006F36EA"/>
    <w:rsid w:val="006F5883"/>
    <w:rsid w:val="006F7C22"/>
    <w:rsid w:val="00717D88"/>
    <w:rsid w:val="0074496D"/>
    <w:rsid w:val="007508EE"/>
    <w:rsid w:val="00751A67"/>
    <w:rsid w:val="007642BF"/>
    <w:rsid w:val="007A5D5F"/>
    <w:rsid w:val="007A6F90"/>
    <w:rsid w:val="007C2EC2"/>
    <w:rsid w:val="007E5383"/>
    <w:rsid w:val="007E63A9"/>
    <w:rsid w:val="007F6354"/>
    <w:rsid w:val="008053C3"/>
    <w:rsid w:val="00806759"/>
    <w:rsid w:val="00833624"/>
    <w:rsid w:val="00834CC3"/>
    <w:rsid w:val="008365B7"/>
    <w:rsid w:val="00892E38"/>
    <w:rsid w:val="00897D6F"/>
    <w:rsid w:val="008A377A"/>
    <w:rsid w:val="008B23D2"/>
    <w:rsid w:val="008D30AE"/>
    <w:rsid w:val="008E5555"/>
    <w:rsid w:val="008E5632"/>
    <w:rsid w:val="008F3975"/>
    <w:rsid w:val="0093016C"/>
    <w:rsid w:val="0095506B"/>
    <w:rsid w:val="00992895"/>
    <w:rsid w:val="0099339F"/>
    <w:rsid w:val="00994337"/>
    <w:rsid w:val="009B57A3"/>
    <w:rsid w:val="009D4BF3"/>
    <w:rsid w:val="009D50A6"/>
    <w:rsid w:val="009D5E8A"/>
    <w:rsid w:val="009E2D56"/>
    <w:rsid w:val="009E4541"/>
    <w:rsid w:val="009E7B22"/>
    <w:rsid w:val="00A0441C"/>
    <w:rsid w:val="00A10709"/>
    <w:rsid w:val="00A160CE"/>
    <w:rsid w:val="00A25EB6"/>
    <w:rsid w:val="00A306FA"/>
    <w:rsid w:val="00A43259"/>
    <w:rsid w:val="00A45FFD"/>
    <w:rsid w:val="00A47221"/>
    <w:rsid w:val="00A53472"/>
    <w:rsid w:val="00A74A21"/>
    <w:rsid w:val="00A8530B"/>
    <w:rsid w:val="00AD06AD"/>
    <w:rsid w:val="00AE0662"/>
    <w:rsid w:val="00AF5FA1"/>
    <w:rsid w:val="00B01BC0"/>
    <w:rsid w:val="00B04297"/>
    <w:rsid w:val="00B167AD"/>
    <w:rsid w:val="00B1696E"/>
    <w:rsid w:val="00B206F1"/>
    <w:rsid w:val="00B4140F"/>
    <w:rsid w:val="00B57F58"/>
    <w:rsid w:val="00B62A49"/>
    <w:rsid w:val="00B73735"/>
    <w:rsid w:val="00B770AA"/>
    <w:rsid w:val="00B962E8"/>
    <w:rsid w:val="00BA0E9D"/>
    <w:rsid w:val="00BB31FD"/>
    <w:rsid w:val="00BB4DB6"/>
    <w:rsid w:val="00BB674C"/>
    <w:rsid w:val="00BC196D"/>
    <w:rsid w:val="00BC19E7"/>
    <w:rsid w:val="00BE0A24"/>
    <w:rsid w:val="00BF082F"/>
    <w:rsid w:val="00C02641"/>
    <w:rsid w:val="00C074D0"/>
    <w:rsid w:val="00C22E53"/>
    <w:rsid w:val="00C27C31"/>
    <w:rsid w:val="00C64FEE"/>
    <w:rsid w:val="00C709A5"/>
    <w:rsid w:val="00C72896"/>
    <w:rsid w:val="00C7776B"/>
    <w:rsid w:val="00C8054C"/>
    <w:rsid w:val="00C817AF"/>
    <w:rsid w:val="00C83A9D"/>
    <w:rsid w:val="00C939B5"/>
    <w:rsid w:val="00C9411F"/>
    <w:rsid w:val="00CD0F44"/>
    <w:rsid w:val="00CD61D8"/>
    <w:rsid w:val="00CF246D"/>
    <w:rsid w:val="00D01F7C"/>
    <w:rsid w:val="00D04F4D"/>
    <w:rsid w:val="00D340FE"/>
    <w:rsid w:val="00D4047D"/>
    <w:rsid w:val="00D74C0C"/>
    <w:rsid w:val="00D75E71"/>
    <w:rsid w:val="00D84F61"/>
    <w:rsid w:val="00DA5419"/>
    <w:rsid w:val="00DB0EC0"/>
    <w:rsid w:val="00DB7FE6"/>
    <w:rsid w:val="00DD0321"/>
    <w:rsid w:val="00E53A46"/>
    <w:rsid w:val="00E546AD"/>
    <w:rsid w:val="00E552AE"/>
    <w:rsid w:val="00E6409F"/>
    <w:rsid w:val="00E8159A"/>
    <w:rsid w:val="00EA1D05"/>
    <w:rsid w:val="00EA5685"/>
    <w:rsid w:val="00EB1E40"/>
    <w:rsid w:val="00EC169C"/>
    <w:rsid w:val="00EC412F"/>
    <w:rsid w:val="00ED36F1"/>
    <w:rsid w:val="00EF1247"/>
    <w:rsid w:val="00F2588C"/>
    <w:rsid w:val="00F35DE3"/>
    <w:rsid w:val="00F51366"/>
    <w:rsid w:val="00F66138"/>
    <w:rsid w:val="00F857F5"/>
    <w:rsid w:val="00FC33AD"/>
    <w:rsid w:val="00FC7351"/>
    <w:rsid w:val="00FE2544"/>
    <w:rsid w:val="00FF05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379173"/>
  <w15:docId w15:val="{40983B31-CA5E-47AD-B5C4-441F69C96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Arial" w:hAnsi="Arial"/>
      <w:sz w:val="22"/>
    </w:rPr>
  </w:style>
  <w:style w:type="paragraph" w:styleId="Heading1">
    <w:name w:val="heading 1"/>
    <w:basedOn w:val="Normal"/>
    <w:next w:val="Normal"/>
    <w:qFormat/>
    <w:rsid w:val="00460B52"/>
    <w:pPr>
      <w:keepNext/>
      <w:overflowPunct/>
      <w:autoSpaceDE/>
      <w:autoSpaceDN/>
      <w:adjustRightInd/>
      <w:textAlignment w:val="auto"/>
      <w:outlineLvl w:val="0"/>
    </w:pPr>
    <w:rPr>
      <w:rFonts w:ascii="Futura Md BT" w:hAnsi="Futura Md BT"/>
      <w:sz w:val="32"/>
    </w:rPr>
  </w:style>
  <w:style w:type="paragraph" w:styleId="Heading2">
    <w:name w:val="heading 2"/>
    <w:basedOn w:val="Normal"/>
    <w:next w:val="Normal"/>
    <w:qFormat/>
    <w:rsid w:val="00460B52"/>
    <w:pPr>
      <w:keepNext/>
      <w:overflowPunct/>
      <w:autoSpaceDE/>
      <w:autoSpaceDN/>
      <w:adjustRightInd/>
      <w:textAlignment w:val="auto"/>
      <w:outlineLvl w:val="1"/>
    </w:pPr>
    <w:rPr>
      <w:rFonts w:ascii="Futura Lt BT" w:hAnsi="Futura Lt BT"/>
      <w:sz w:val="36"/>
      <w:shd w:val="pct10" w:color="auto" w:fill="auto"/>
    </w:rPr>
  </w:style>
  <w:style w:type="paragraph" w:styleId="Heading3">
    <w:name w:val="heading 3"/>
    <w:basedOn w:val="Normal"/>
    <w:next w:val="Normal"/>
    <w:qFormat/>
    <w:rsid w:val="00460B52"/>
    <w:pPr>
      <w:keepNext/>
      <w:overflowPunct/>
      <w:autoSpaceDE/>
      <w:autoSpaceDN/>
      <w:adjustRightInd/>
      <w:textAlignment w:val="auto"/>
      <w:outlineLvl w:val="2"/>
    </w:pPr>
    <w:rPr>
      <w:rFonts w:ascii="Futura Md BT" w:hAnsi="Futura Md BT"/>
      <w:sz w:val="24"/>
    </w:rPr>
  </w:style>
  <w:style w:type="paragraph" w:styleId="Heading4">
    <w:name w:val="heading 4"/>
    <w:basedOn w:val="Normal"/>
    <w:next w:val="Normal"/>
    <w:qFormat/>
    <w:rsid w:val="00717D88"/>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536"/>
        <w:tab w:val="right" w:pos="9072"/>
      </w:tabs>
    </w:pPr>
    <w:rPr>
      <w:rFonts w:ascii="Times New Roman" w:hAnsi="Times New Roman"/>
      <w:sz w:val="20"/>
    </w:rPr>
  </w:style>
  <w:style w:type="paragraph" w:styleId="Footer">
    <w:name w:val="footer"/>
    <w:basedOn w:val="Normal"/>
    <w:pPr>
      <w:tabs>
        <w:tab w:val="center" w:pos="4536"/>
        <w:tab w:val="right" w:pos="9072"/>
      </w:tabs>
    </w:pPr>
    <w:rPr>
      <w:rFonts w:ascii="Times New Roman" w:hAnsi="Times New Roman"/>
      <w:sz w:val="20"/>
    </w:rPr>
  </w:style>
  <w:style w:type="table" w:styleId="TableGrid">
    <w:name w:val="Table Grid"/>
    <w:basedOn w:val="TableNormal"/>
    <w:rsid w:val="00B01BC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60B52"/>
    <w:rPr>
      <w:color w:val="0000FF"/>
      <w:u w:val="single"/>
    </w:rPr>
  </w:style>
  <w:style w:type="paragraph" w:customStyle="1" w:styleId="Textkrper21">
    <w:name w:val="Textkörper 21"/>
    <w:basedOn w:val="Normal"/>
    <w:rsid w:val="00717D88"/>
    <w:pPr>
      <w:ind w:left="284" w:hanging="284"/>
      <w:jc w:val="both"/>
    </w:pPr>
    <w:rPr>
      <w:rFonts w:ascii="Futura Lt BT" w:hAnsi="Futura Lt BT"/>
      <w:sz w:val="20"/>
    </w:rPr>
  </w:style>
  <w:style w:type="paragraph" w:styleId="BalloonText">
    <w:name w:val="Balloon Text"/>
    <w:basedOn w:val="Normal"/>
    <w:semiHidden/>
    <w:rsid w:val="00A74A21"/>
    <w:rPr>
      <w:rFonts w:ascii="Tahoma" w:hAnsi="Tahoma" w:cs="Tahoma"/>
      <w:sz w:val="16"/>
      <w:szCs w:val="16"/>
    </w:rPr>
  </w:style>
  <w:style w:type="paragraph" w:styleId="FootnoteText">
    <w:name w:val="footnote text"/>
    <w:basedOn w:val="Normal"/>
    <w:semiHidden/>
    <w:rsid w:val="00302B0B"/>
    <w:rPr>
      <w:sz w:val="20"/>
    </w:rPr>
  </w:style>
  <w:style w:type="character" w:styleId="FootnoteReference">
    <w:name w:val="footnote reference"/>
    <w:semiHidden/>
    <w:rsid w:val="00302B0B"/>
    <w:rPr>
      <w:vertAlign w:val="superscript"/>
    </w:rPr>
  </w:style>
  <w:style w:type="paragraph" w:styleId="TOC1">
    <w:name w:val="toc 1"/>
    <w:basedOn w:val="Normal"/>
    <w:next w:val="Normal"/>
    <w:autoRedefine/>
    <w:semiHidden/>
    <w:rsid w:val="003823CF"/>
  </w:style>
  <w:style w:type="paragraph" w:styleId="ListParagraph">
    <w:name w:val="List Paragraph"/>
    <w:basedOn w:val="Normal"/>
    <w:uiPriority w:val="34"/>
    <w:qFormat/>
    <w:rsid w:val="00B206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1690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Holzwerkstoffplatten</vt:lpstr>
    </vt:vector>
  </TitlesOfParts>
  <Company>RAL</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Holzwerkstoffplatten</dc:title>
  <dc:creator>Petra Hermann</dc:creator>
  <cp:lastModifiedBy>S H</cp:lastModifiedBy>
  <cp:revision>3</cp:revision>
  <cp:lastPrinted>2011-04-21T09:14:00Z</cp:lastPrinted>
  <dcterms:created xsi:type="dcterms:W3CDTF">2024-01-16T14:39:00Z</dcterms:created>
  <dcterms:modified xsi:type="dcterms:W3CDTF">2024-01-23T10:49:00Z</dcterms:modified>
</cp:coreProperties>
</file>